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14" w:type="dxa"/>
        <w:tblLayout w:type="fixed"/>
        <w:tblLook w:val="01E0"/>
      </w:tblPr>
      <w:tblGrid>
        <w:gridCol w:w="4304"/>
        <w:gridCol w:w="766"/>
        <w:gridCol w:w="5148"/>
        <w:gridCol w:w="5148"/>
        <w:gridCol w:w="5148"/>
      </w:tblGrid>
      <w:tr w:rsidR="00987F52" w:rsidRPr="00C13DC4" w:rsidTr="00156EB1">
        <w:trPr>
          <w:trHeight w:val="4397"/>
        </w:trPr>
        <w:tc>
          <w:tcPr>
            <w:tcW w:w="4304" w:type="dxa"/>
          </w:tcPr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13D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48" w:type="dxa"/>
          </w:tcPr>
          <w:p w:rsidR="00987F52" w:rsidRPr="006F2D72" w:rsidRDefault="00987F52" w:rsidP="0015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shd w:val="clear" w:color="auto" w:fill="FFFFFF"/>
              </w:rPr>
            </w:pPr>
          </w:p>
          <w:p w:rsidR="00987F52" w:rsidRDefault="00987F52" w:rsidP="00156EB1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987F52" w:rsidRPr="00ED4758" w:rsidRDefault="00987F52" w:rsidP="00156EB1">
            <w:pPr>
              <w:ind w:left="-108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</w:t>
            </w:r>
            <w:r w:rsidRPr="00ED4758">
              <w:rPr>
                <w:b/>
                <w:sz w:val="25"/>
                <w:szCs w:val="25"/>
              </w:rPr>
              <w:t xml:space="preserve">Дело № </w:t>
            </w:r>
            <w:r>
              <w:rPr>
                <w:b/>
                <w:sz w:val="25"/>
                <w:szCs w:val="25"/>
              </w:rPr>
              <w:t>031/06/64-774/2020</w:t>
            </w:r>
          </w:p>
        </w:tc>
        <w:tc>
          <w:tcPr>
            <w:tcW w:w="5148" w:type="dxa"/>
          </w:tcPr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  <w:r w:rsidRPr="00C13DC4">
              <w:rPr>
                <w:sz w:val="26"/>
                <w:szCs w:val="26"/>
              </w:rPr>
              <w:t xml:space="preserve"> </w:t>
            </w:r>
          </w:p>
          <w:p w:rsidR="00987F52" w:rsidRPr="00C13DC4" w:rsidRDefault="00987F52" w:rsidP="00156EB1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987F52" w:rsidRPr="00C13DC4" w:rsidRDefault="00987F52" w:rsidP="00156EB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62"/>
                <w:tab w:val="left" w:pos="5760"/>
                <w:tab w:val="left" w:pos="6480"/>
                <w:tab w:val="left" w:pos="6521"/>
                <w:tab w:val="left" w:pos="8647"/>
                <w:tab w:val="left" w:pos="8789"/>
                <w:tab w:val="left" w:pos="9639"/>
                <w:tab w:val="left" w:pos="10080"/>
                <w:tab w:val="left" w:pos="10800"/>
              </w:tabs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987F52" w:rsidRPr="00C13DC4" w:rsidRDefault="00987F52" w:rsidP="00987F52">
      <w:pPr>
        <w:ind w:firstLine="709"/>
        <w:rPr>
          <w:sz w:val="26"/>
          <w:szCs w:val="26"/>
        </w:rPr>
      </w:pP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</w:r>
      <w:r w:rsidRPr="00C13DC4">
        <w:rPr>
          <w:sz w:val="26"/>
          <w:szCs w:val="26"/>
        </w:rPr>
        <w:tab/>
        <w:t xml:space="preserve"> </w:t>
      </w:r>
    </w:p>
    <w:p w:rsidR="00987F52" w:rsidRDefault="00987F52" w:rsidP="00987F52">
      <w:pPr>
        <w:ind w:firstLine="709"/>
        <w:rPr>
          <w:b/>
          <w:sz w:val="26"/>
          <w:szCs w:val="26"/>
        </w:rPr>
      </w:pPr>
      <w:r w:rsidRPr="00C13DC4">
        <w:rPr>
          <w:sz w:val="26"/>
          <w:szCs w:val="26"/>
        </w:rPr>
        <w:t xml:space="preserve"> </w:t>
      </w:r>
      <w:r w:rsidRPr="00C13DC4">
        <w:rPr>
          <w:b/>
          <w:sz w:val="26"/>
          <w:szCs w:val="26"/>
        </w:rPr>
        <w:tab/>
      </w:r>
      <w:r w:rsidRPr="00C13DC4">
        <w:rPr>
          <w:b/>
          <w:sz w:val="26"/>
          <w:szCs w:val="26"/>
        </w:rPr>
        <w:tab/>
      </w:r>
      <w:r w:rsidRPr="00C13DC4">
        <w:rPr>
          <w:b/>
          <w:sz w:val="26"/>
          <w:szCs w:val="26"/>
        </w:rPr>
        <w:tab/>
      </w:r>
      <w:r w:rsidRPr="00C13DC4">
        <w:rPr>
          <w:b/>
          <w:sz w:val="26"/>
          <w:szCs w:val="26"/>
        </w:rPr>
        <w:tab/>
      </w:r>
    </w:p>
    <w:p w:rsidR="00987F52" w:rsidRPr="00ED4758" w:rsidRDefault="00987F52" w:rsidP="00987F52">
      <w:pPr>
        <w:ind w:left="3539" w:firstLine="709"/>
        <w:rPr>
          <w:b/>
          <w:sz w:val="25"/>
          <w:szCs w:val="25"/>
        </w:rPr>
      </w:pPr>
      <w:proofErr w:type="gramStart"/>
      <w:r w:rsidRPr="00ED4758">
        <w:rPr>
          <w:b/>
          <w:sz w:val="25"/>
          <w:szCs w:val="25"/>
        </w:rPr>
        <w:t>Р</w:t>
      </w:r>
      <w:proofErr w:type="gramEnd"/>
      <w:r w:rsidRPr="00ED4758">
        <w:rPr>
          <w:b/>
          <w:sz w:val="25"/>
          <w:szCs w:val="25"/>
        </w:rPr>
        <w:t xml:space="preserve"> Е Ш Е Н И Е</w:t>
      </w:r>
      <w:r>
        <w:rPr>
          <w:b/>
          <w:sz w:val="25"/>
          <w:szCs w:val="25"/>
        </w:rPr>
        <w:t xml:space="preserve"> (тсх.№4162/2 от 05.10.2020)</w:t>
      </w:r>
    </w:p>
    <w:p w:rsidR="00987F52" w:rsidRPr="00CA6F38" w:rsidRDefault="00987F52" w:rsidP="00987F52">
      <w:pPr>
        <w:ind w:firstLine="709"/>
        <w:rPr>
          <w:sz w:val="26"/>
          <w:szCs w:val="26"/>
        </w:rPr>
      </w:pPr>
    </w:p>
    <w:p w:rsidR="00987F52" w:rsidRPr="007115C9" w:rsidRDefault="00987F52" w:rsidP="00987F52">
      <w:pPr>
        <w:pStyle w:val="1"/>
        <w:ind w:firstLine="709"/>
        <w:jc w:val="both"/>
        <w:rPr>
          <w:sz w:val="25"/>
          <w:szCs w:val="25"/>
        </w:rPr>
      </w:pPr>
    </w:p>
    <w:p w:rsidR="00987F52" w:rsidRPr="00982A5C" w:rsidRDefault="00987F52" w:rsidP="00987F52">
      <w:pPr>
        <w:ind w:firstLine="709"/>
        <w:jc w:val="both"/>
        <w:rPr>
          <w:bCs/>
          <w:sz w:val="25"/>
          <w:szCs w:val="25"/>
        </w:rPr>
      </w:pPr>
      <w:proofErr w:type="gramStart"/>
      <w:r w:rsidRPr="00982A5C">
        <w:rPr>
          <w:sz w:val="25"/>
          <w:szCs w:val="25"/>
        </w:rPr>
        <w:t>Комиссия Белгородского УФАС России по контролю в сфере закупок, созданная в соответствии с приказом Белгородского УФАС России от 23.09.2020 № 805 «О создании комиссии по контролю в сфере закупок для рассмотрения жало</w:t>
      </w:r>
      <w:r>
        <w:rPr>
          <w:sz w:val="25"/>
          <w:szCs w:val="25"/>
        </w:rPr>
        <w:t>б</w:t>
      </w:r>
      <w:r w:rsidRPr="00982A5C">
        <w:rPr>
          <w:sz w:val="25"/>
          <w:szCs w:val="25"/>
        </w:rPr>
        <w:t>ы ООО «</w:t>
      </w:r>
      <w:proofErr w:type="spellStart"/>
      <w:r w:rsidRPr="00982A5C">
        <w:rPr>
          <w:sz w:val="25"/>
          <w:szCs w:val="25"/>
        </w:rPr>
        <w:t>Латрек</w:t>
      </w:r>
      <w:proofErr w:type="spellEnd"/>
      <w:r w:rsidRPr="00982A5C">
        <w:rPr>
          <w:sz w:val="25"/>
          <w:szCs w:val="25"/>
        </w:rPr>
        <w:t xml:space="preserve">» (далее – Комиссия), при участии представителей заказчика – ОГБУЗ «Белгородская областная клиническая больница Святителя </w:t>
      </w:r>
      <w:proofErr w:type="spellStart"/>
      <w:r w:rsidRPr="00982A5C">
        <w:rPr>
          <w:sz w:val="25"/>
          <w:szCs w:val="25"/>
        </w:rPr>
        <w:t>Иоасафа</w:t>
      </w:r>
      <w:proofErr w:type="spellEnd"/>
      <w:r>
        <w:rPr>
          <w:sz w:val="25"/>
          <w:szCs w:val="25"/>
        </w:rPr>
        <w:t>»,</w:t>
      </w:r>
      <w:r w:rsidRPr="00982A5C">
        <w:rPr>
          <w:sz w:val="25"/>
          <w:szCs w:val="25"/>
        </w:rPr>
        <w:t xml:space="preserve"> </w:t>
      </w:r>
      <w:r w:rsidRPr="00982A5C">
        <w:rPr>
          <w:bCs/>
          <w:sz w:val="25"/>
          <w:szCs w:val="25"/>
        </w:rPr>
        <w:t xml:space="preserve">уполномоченного органа – управления государственного заказа и лицензирования Белгородской области, </w:t>
      </w:r>
      <w:r w:rsidRPr="00982A5C">
        <w:rPr>
          <w:sz w:val="25"/>
          <w:szCs w:val="25"/>
        </w:rPr>
        <w:t xml:space="preserve">представителей заявителя – </w:t>
      </w:r>
      <w:r w:rsidRPr="00982A5C">
        <w:rPr>
          <w:color w:val="000000"/>
          <w:sz w:val="25"/>
          <w:szCs w:val="25"/>
        </w:rPr>
        <w:t>ООО «</w:t>
      </w:r>
      <w:proofErr w:type="spellStart"/>
      <w:r w:rsidRPr="00982A5C">
        <w:rPr>
          <w:color w:val="000000"/>
          <w:sz w:val="25"/>
          <w:szCs w:val="25"/>
        </w:rPr>
        <w:t>Латрек</w:t>
      </w:r>
      <w:proofErr w:type="spellEnd"/>
      <w:r w:rsidRPr="00982A5C">
        <w:rPr>
          <w:color w:val="000000"/>
          <w:sz w:val="25"/>
          <w:szCs w:val="25"/>
        </w:rPr>
        <w:t>»</w:t>
      </w:r>
      <w:r w:rsidRPr="00982A5C">
        <w:rPr>
          <w:sz w:val="25"/>
          <w:szCs w:val="25"/>
        </w:rPr>
        <w:t>, рассмотрев</w:t>
      </w:r>
      <w:proofErr w:type="gramEnd"/>
      <w:r w:rsidRPr="00982A5C">
        <w:rPr>
          <w:sz w:val="25"/>
          <w:szCs w:val="25"/>
        </w:rPr>
        <w:t xml:space="preserve"> </w:t>
      </w:r>
      <w:proofErr w:type="gramStart"/>
      <w:r w:rsidRPr="00982A5C">
        <w:rPr>
          <w:sz w:val="25"/>
          <w:szCs w:val="25"/>
        </w:rPr>
        <w:t xml:space="preserve">материалы дела   № 031/06/64-774/2020 по жалобе </w:t>
      </w:r>
      <w:r w:rsidRPr="00982A5C">
        <w:rPr>
          <w:color w:val="000000"/>
          <w:sz w:val="25"/>
          <w:szCs w:val="25"/>
        </w:rPr>
        <w:t>ООО «</w:t>
      </w:r>
      <w:proofErr w:type="spellStart"/>
      <w:r w:rsidRPr="00982A5C">
        <w:rPr>
          <w:color w:val="000000"/>
          <w:sz w:val="25"/>
          <w:szCs w:val="25"/>
        </w:rPr>
        <w:t>Латрек</w:t>
      </w:r>
      <w:proofErr w:type="spellEnd"/>
      <w:r w:rsidRPr="00982A5C">
        <w:rPr>
          <w:color w:val="000000"/>
          <w:sz w:val="25"/>
          <w:szCs w:val="25"/>
        </w:rPr>
        <w:t xml:space="preserve">» </w:t>
      </w:r>
      <w:r w:rsidRPr="00982A5C">
        <w:rPr>
          <w:sz w:val="25"/>
          <w:szCs w:val="25"/>
        </w:rPr>
        <w:t xml:space="preserve"> на действия аукционной комиссии при проведении электронного аукциона на поставку медицинских изделий для кардиохирургии (закупка №0126200000420003118)</w:t>
      </w:r>
      <w:r w:rsidRPr="00982A5C">
        <w:rPr>
          <w:caps/>
          <w:sz w:val="25"/>
          <w:szCs w:val="25"/>
        </w:rPr>
        <w:t xml:space="preserve"> (</w:t>
      </w:r>
      <w:r w:rsidRPr="00982A5C">
        <w:rPr>
          <w:sz w:val="25"/>
          <w:szCs w:val="25"/>
        </w:rPr>
        <w:t>далее – Электронный аукцион)</w:t>
      </w:r>
      <w:r w:rsidRPr="00982A5C">
        <w:rPr>
          <w:color w:val="000000"/>
          <w:sz w:val="25"/>
          <w:szCs w:val="25"/>
        </w:rPr>
        <w:t>,</w:t>
      </w:r>
      <w:r w:rsidRPr="00982A5C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</w:t>
      </w:r>
      <w:r w:rsidRPr="00982A5C">
        <w:rPr>
          <w:color w:val="000000"/>
          <w:sz w:val="25"/>
          <w:szCs w:val="25"/>
        </w:rPr>
        <w:t>п</w:t>
      </w:r>
      <w:r w:rsidRPr="00982A5C">
        <w:rPr>
          <w:bCs/>
          <w:sz w:val="25"/>
          <w:szCs w:val="25"/>
        </w:rPr>
        <w:t>роведя внеплановую проверку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82A5C">
        <w:rPr>
          <w:bCs/>
          <w:sz w:val="25"/>
          <w:szCs w:val="25"/>
        </w:rPr>
        <w:t xml:space="preserve"> нужд» (далее - Закон о контрактной системе),</w:t>
      </w:r>
    </w:p>
    <w:p w:rsidR="00987F52" w:rsidRPr="00982A5C" w:rsidRDefault="00987F52" w:rsidP="00987F52">
      <w:pPr>
        <w:pStyle w:val="parametervalue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987F52" w:rsidRPr="00982A5C" w:rsidRDefault="00987F52" w:rsidP="00987F52">
      <w:pPr>
        <w:ind w:left="4247" w:firstLine="709"/>
        <w:jc w:val="both"/>
        <w:rPr>
          <w:b/>
          <w:sz w:val="25"/>
          <w:szCs w:val="25"/>
        </w:rPr>
      </w:pPr>
      <w:r w:rsidRPr="00982A5C">
        <w:rPr>
          <w:b/>
          <w:sz w:val="25"/>
          <w:szCs w:val="25"/>
        </w:rPr>
        <w:t>УСТАНОВИЛА:</w:t>
      </w:r>
    </w:p>
    <w:p w:rsidR="00987F52" w:rsidRPr="00982A5C" w:rsidRDefault="00987F52" w:rsidP="00987F52">
      <w:pPr>
        <w:ind w:firstLine="709"/>
        <w:jc w:val="both"/>
        <w:rPr>
          <w:b/>
          <w:sz w:val="25"/>
          <w:szCs w:val="25"/>
        </w:rPr>
      </w:pP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В Белгородское УФАС России поступила жалоб</w:t>
      </w:r>
      <w:proofErr w:type="gramStart"/>
      <w:r w:rsidRPr="00982A5C">
        <w:rPr>
          <w:sz w:val="25"/>
          <w:szCs w:val="25"/>
        </w:rPr>
        <w:t>а</w:t>
      </w:r>
      <w:r w:rsidRPr="00982A5C">
        <w:rPr>
          <w:bCs/>
          <w:sz w:val="25"/>
          <w:szCs w:val="25"/>
        </w:rPr>
        <w:t xml:space="preserve"> </w:t>
      </w:r>
      <w:r w:rsidRPr="00982A5C">
        <w:rPr>
          <w:color w:val="000000"/>
          <w:sz w:val="25"/>
          <w:szCs w:val="25"/>
        </w:rPr>
        <w:t>ООО</w:t>
      </w:r>
      <w:proofErr w:type="gramEnd"/>
      <w:r w:rsidRPr="00982A5C">
        <w:rPr>
          <w:color w:val="000000"/>
          <w:sz w:val="25"/>
          <w:szCs w:val="25"/>
        </w:rPr>
        <w:t xml:space="preserve"> «</w:t>
      </w:r>
      <w:proofErr w:type="spellStart"/>
      <w:r w:rsidRPr="00982A5C">
        <w:rPr>
          <w:color w:val="000000"/>
          <w:sz w:val="25"/>
          <w:szCs w:val="25"/>
        </w:rPr>
        <w:t>Латрек</w:t>
      </w:r>
      <w:proofErr w:type="spellEnd"/>
      <w:r w:rsidRPr="00982A5C">
        <w:rPr>
          <w:color w:val="000000"/>
          <w:sz w:val="25"/>
          <w:szCs w:val="25"/>
        </w:rPr>
        <w:t xml:space="preserve">» </w:t>
      </w:r>
      <w:r w:rsidRPr="00982A5C">
        <w:rPr>
          <w:sz w:val="25"/>
          <w:szCs w:val="25"/>
        </w:rPr>
        <w:t xml:space="preserve"> на  действия аукционной комиссии при проведении Электронного аукциона. </w:t>
      </w: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Из жалобы следует, что  аукционная комиссия неправомерно отказала обществу в участии в Электронном аукционе.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У</w:t>
      </w:r>
      <w:r w:rsidRPr="00982A5C">
        <w:rPr>
          <w:bCs/>
          <w:sz w:val="25"/>
          <w:szCs w:val="25"/>
        </w:rPr>
        <w:t xml:space="preserve">полномоченный орган – управление государственного заказа и лицензирования Белгородской области, заказчик ОГБУЗ «Областная клиническая больница Святителя </w:t>
      </w:r>
      <w:proofErr w:type="spellStart"/>
      <w:r w:rsidRPr="00982A5C">
        <w:rPr>
          <w:bCs/>
          <w:sz w:val="25"/>
          <w:szCs w:val="25"/>
        </w:rPr>
        <w:t>Иоасафа</w:t>
      </w:r>
      <w:proofErr w:type="spellEnd"/>
      <w:r w:rsidRPr="00982A5C">
        <w:rPr>
          <w:bCs/>
          <w:sz w:val="25"/>
          <w:szCs w:val="25"/>
        </w:rPr>
        <w:t xml:space="preserve">»   </w:t>
      </w:r>
      <w:r w:rsidRPr="00982A5C">
        <w:rPr>
          <w:sz w:val="25"/>
          <w:szCs w:val="25"/>
        </w:rPr>
        <w:t>представили возражения на жалоб</w:t>
      </w:r>
      <w:proofErr w:type="gramStart"/>
      <w:r w:rsidRPr="00982A5C">
        <w:rPr>
          <w:sz w:val="25"/>
          <w:szCs w:val="25"/>
        </w:rPr>
        <w:t xml:space="preserve">у </w:t>
      </w:r>
      <w:r w:rsidRPr="00982A5C">
        <w:rPr>
          <w:color w:val="000000"/>
          <w:sz w:val="25"/>
          <w:szCs w:val="25"/>
        </w:rPr>
        <w:t>ООО</w:t>
      </w:r>
      <w:proofErr w:type="gramEnd"/>
      <w:r w:rsidRPr="00982A5C">
        <w:rPr>
          <w:color w:val="000000"/>
          <w:sz w:val="25"/>
          <w:szCs w:val="25"/>
        </w:rPr>
        <w:t xml:space="preserve"> «</w:t>
      </w:r>
      <w:proofErr w:type="spellStart"/>
      <w:r w:rsidRPr="00982A5C">
        <w:rPr>
          <w:color w:val="000000"/>
          <w:sz w:val="25"/>
          <w:szCs w:val="25"/>
        </w:rPr>
        <w:t>Латрек</w:t>
      </w:r>
      <w:proofErr w:type="spellEnd"/>
      <w:r w:rsidRPr="00982A5C">
        <w:rPr>
          <w:color w:val="000000"/>
          <w:sz w:val="25"/>
          <w:szCs w:val="25"/>
        </w:rPr>
        <w:t>»</w:t>
      </w:r>
      <w:r w:rsidRPr="00982A5C">
        <w:rPr>
          <w:sz w:val="25"/>
          <w:szCs w:val="25"/>
        </w:rPr>
        <w:t xml:space="preserve">, с доводами, изложенными в жалобе, не согласны, просят признать жалобу необоснованной. </w:t>
      </w: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На заседании Комиссии представители заказчика, уполномоченного органа поддержали доводы, изложенные в возражениях уполномоченного органа на жалоб</w:t>
      </w:r>
      <w:proofErr w:type="gramStart"/>
      <w:r w:rsidRPr="00982A5C">
        <w:rPr>
          <w:sz w:val="25"/>
          <w:szCs w:val="25"/>
        </w:rPr>
        <w:t>у ООО</w:t>
      </w:r>
      <w:proofErr w:type="gramEnd"/>
      <w:r w:rsidRPr="00982A5C"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Латрек</w:t>
      </w:r>
      <w:proofErr w:type="spellEnd"/>
      <w:r w:rsidRPr="00982A5C">
        <w:rPr>
          <w:sz w:val="25"/>
          <w:szCs w:val="25"/>
        </w:rPr>
        <w:t xml:space="preserve">», считают жалобу необоснованной. </w:t>
      </w: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Кроме того, представители заказчика пояснили следующее.</w:t>
      </w:r>
    </w:p>
    <w:p w:rsidR="00987F52" w:rsidRPr="00982A5C" w:rsidRDefault="00987F52" w:rsidP="00987F52">
      <w:pPr>
        <w:pStyle w:val="aa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2A5C">
        <w:rPr>
          <w:rFonts w:ascii="Times New Roman" w:hAnsi="Times New Roman" w:cs="Times New Roman"/>
          <w:sz w:val="25"/>
          <w:szCs w:val="25"/>
        </w:rPr>
        <w:t>Из жалоб</w:t>
      </w:r>
      <w:proofErr w:type="gramStart"/>
      <w:r w:rsidRPr="00982A5C">
        <w:rPr>
          <w:rFonts w:ascii="Times New Roman" w:hAnsi="Times New Roman" w:cs="Times New Roman"/>
          <w:sz w:val="25"/>
          <w:szCs w:val="25"/>
        </w:rPr>
        <w:t>ы ООО</w:t>
      </w:r>
      <w:proofErr w:type="gramEnd"/>
      <w:r w:rsidRPr="00982A5C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982A5C">
        <w:rPr>
          <w:rFonts w:ascii="Times New Roman" w:hAnsi="Times New Roman" w:cs="Times New Roman"/>
          <w:sz w:val="25"/>
          <w:szCs w:val="25"/>
        </w:rPr>
        <w:t>Латрек</w:t>
      </w:r>
      <w:proofErr w:type="spellEnd"/>
      <w:r w:rsidRPr="00982A5C">
        <w:rPr>
          <w:rFonts w:ascii="Times New Roman" w:hAnsi="Times New Roman" w:cs="Times New Roman"/>
          <w:sz w:val="25"/>
          <w:szCs w:val="25"/>
        </w:rPr>
        <w:t xml:space="preserve">» следует, что </w:t>
      </w:r>
      <w:r>
        <w:rPr>
          <w:rFonts w:ascii="Times New Roman" w:hAnsi="Times New Roman" w:cs="Times New Roman"/>
          <w:sz w:val="25"/>
          <w:szCs w:val="25"/>
        </w:rPr>
        <w:t>заявителю</w:t>
      </w:r>
      <w:r w:rsidRPr="00982A5C">
        <w:rPr>
          <w:rFonts w:ascii="Times New Roman" w:hAnsi="Times New Roman" w:cs="Times New Roman"/>
          <w:sz w:val="25"/>
          <w:szCs w:val="25"/>
        </w:rPr>
        <w:t xml:space="preserve"> необоснованно отказано в допуске к участию в Электронном аукционе. Заявитель считает такое решение аукционной комиссии незаконным по следующим основаниям.</w:t>
      </w:r>
    </w:p>
    <w:p w:rsidR="00987F52" w:rsidRPr="00982A5C" w:rsidRDefault="00987F52" w:rsidP="00987F52">
      <w:pPr>
        <w:pStyle w:val="aa"/>
        <w:ind w:firstLine="709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982A5C">
        <w:rPr>
          <w:rFonts w:ascii="Times New Roman" w:hAnsi="Times New Roman" w:cs="Times New Roman"/>
          <w:sz w:val="25"/>
          <w:szCs w:val="25"/>
        </w:rPr>
        <w:lastRenderedPageBreak/>
        <w:t>В описании объекта закупки (Приложение №1</w:t>
      </w:r>
      <w:r>
        <w:rPr>
          <w:rFonts w:ascii="Times New Roman" w:hAnsi="Times New Roman" w:cs="Times New Roman"/>
          <w:sz w:val="25"/>
          <w:szCs w:val="25"/>
        </w:rPr>
        <w:t xml:space="preserve"> «Спецификация на поставку медицинских изделий для кардиохирургии» к документации об Электронном аукционе (далее – Приложение №1)</w:t>
      </w:r>
      <w:r w:rsidRPr="00982A5C">
        <w:rPr>
          <w:rFonts w:ascii="Times New Roman" w:hAnsi="Times New Roman" w:cs="Times New Roman"/>
          <w:sz w:val="25"/>
          <w:szCs w:val="25"/>
        </w:rPr>
        <w:t xml:space="preserve">) указано: 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982A5C">
        <w:rPr>
          <w:rFonts w:ascii="Times New Roman" w:hAnsi="Times New Roman" w:cs="Times New Roman"/>
          <w:sz w:val="25"/>
          <w:szCs w:val="25"/>
        </w:rPr>
        <w:t>атериал катетера: нейлон и полиуретан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982A5C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</w:p>
    <w:p w:rsidR="00987F52" w:rsidRPr="00982A5C" w:rsidRDefault="00987F52" w:rsidP="00987F52">
      <w:pPr>
        <w:pStyle w:val="aa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 мнению заявителя </w:t>
      </w:r>
      <w:r w:rsidRPr="00982A5C">
        <w:rPr>
          <w:rFonts w:ascii="Times New Roman" w:hAnsi="Times New Roman" w:cs="Times New Roman"/>
          <w:sz w:val="25"/>
          <w:szCs w:val="25"/>
        </w:rPr>
        <w:t xml:space="preserve">при установленном в техническом задании параметра </w:t>
      </w:r>
      <w:r w:rsidRPr="00982A5C">
        <w:rPr>
          <w:rFonts w:ascii="Times New Roman" w:hAnsi="Times New Roman" w:cs="Times New Roman"/>
          <w:i/>
          <w:sz w:val="25"/>
          <w:szCs w:val="25"/>
        </w:rPr>
        <w:t xml:space="preserve">материал катетера: нейлон и полиуретан </w:t>
      </w:r>
      <w:r w:rsidRPr="00982A5C">
        <w:rPr>
          <w:rFonts w:ascii="Times New Roman" w:hAnsi="Times New Roman" w:cs="Times New Roman"/>
          <w:sz w:val="25"/>
          <w:szCs w:val="25"/>
        </w:rPr>
        <w:t xml:space="preserve"> ни один из участников не </w:t>
      </w:r>
      <w:r>
        <w:rPr>
          <w:rFonts w:ascii="Times New Roman" w:hAnsi="Times New Roman" w:cs="Times New Roman"/>
          <w:sz w:val="25"/>
          <w:szCs w:val="25"/>
        </w:rPr>
        <w:t>может</w:t>
      </w:r>
      <w:r w:rsidRPr="00982A5C">
        <w:rPr>
          <w:rFonts w:ascii="Times New Roman" w:hAnsi="Times New Roman" w:cs="Times New Roman"/>
          <w:sz w:val="25"/>
          <w:szCs w:val="25"/>
        </w:rPr>
        <w:t xml:space="preserve"> предложить товар, соответствующий требованиям документации об Электронном аукционе в исследуемой части, </w:t>
      </w:r>
      <w:r w:rsidRPr="00982A5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82A5C">
        <w:rPr>
          <w:rFonts w:ascii="Times New Roman" w:hAnsi="Times New Roman" w:cs="Times New Roman"/>
          <w:sz w:val="25"/>
          <w:szCs w:val="25"/>
        </w:rPr>
        <w:t xml:space="preserve">так как на территории Российской Федерации не зарегистрированы медицинские изделия – диагностические </w:t>
      </w:r>
      <w:proofErr w:type="gramStart"/>
      <w:r w:rsidRPr="00982A5C">
        <w:rPr>
          <w:rFonts w:ascii="Times New Roman" w:hAnsi="Times New Roman" w:cs="Times New Roman"/>
          <w:sz w:val="25"/>
          <w:szCs w:val="25"/>
        </w:rPr>
        <w:t>катетеры</w:t>
      </w:r>
      <w:proofErr w:type="gramEnd"/>
      <w:r w:rsidRPr="00982A5C">
        <w:rPr>
          <w:rFonts w:ascii="Times New Roman" w:hAnsi="Times New Roman" w:cs="Times New Roman"/>
          <w:sz w:val="25"/>
          <w:szCs w:val="25"/>
        </w:rPr>
        <w:t xml:space="preserve"> состоящие из нейлона и полиуретана одновременно. </w:t>
      </w:r>
    </w:p>
    <w:p w:rsidR="00987F52" w:rsidRPr="00982A5C" w:rsidRDefault="00987F52" w:rsidP="00987F52">
      <w:pPr>
        <w:pStyle w:val="aa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2A5C">
        <w:rPr>
          <w:rFonts w:ascii="Times New Roman" w:hAnsi="Times New Roman" w:cs="Times New Roman"/>
          <w:sz w:val="25"/>
          <w:szCs w:val="25"/>
        </w:rPr>
        <w:t xml:space="preserve">Заявитель также считает, что невозможно предложить два разных катетера (один из материала нейлон, другой из материала полиуретан) одного производителя, так как это противоречит параметру технического задания - 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982A5C">
        <w:rPr>
          <w:rFonts w:ascii="Times New Roman" w:hAnsi="Times New Roman" w:cs="Times New Roman"/>
          <w:sz w:val="25"/>
          <w:szCs w:val="25"/>
        </w:rPr>
        <w:t xml:space="preserve">атериал катетера: нейлон и полиуретан. </w:t>
      </w:r>
    </w:p>
    <w:p w:rsidR="00987F52" w:rsidRPr="00982A5C" w:rsidRDefault="00987F52" w:rsidP="00987F52">
      <w:pPr>
        <w:pStyle w:val="aa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82A5C">
        <w:rPr>
          <w:rFonts w:ascii="Times New Roman" w:hAnsi="Times New Roman" w:cs="Times New Roman"/>
          <w:sz w:val="25"/>
          <w:szCs w:val="25"/>
        </w:rPr>
        <w:t>Соответственно заказчик</w:t>
      </w:r>
      <w:r>
        <w:rPr>
          <w:rFonts w:ascii="Times New Roman" w:hAnsi="Times New Roman" w:cs="Times New Roman"/>
          <w:sz w:val="25"/>
          <w:szCs w:val="25"/>
        </w:rPr>
        <w:t xml:space="preserve">, по мнению общества, </w:t>
      </w:r>
      <w:r w:rsidRPr="00982A5C">
        <w:rPr>
          <w:rFonts w:ascii="Times New Roman" w:hAnsi="Times New Roman" w:cs="Times New Roman"/>
          <w:i/>
          <w:sz w:val="25"/>
          <w:szCs w:val="25"/>
        </w:rPr>
        <w:t xml:space="preserve">отклонил бы любого участника закупки, предложившего катетер из одного материала, который не соответствовал бы требованию </w:t>
      </w:r>
      <w:r>
        <w:rPr>
          <w:rFonts w:ascii="Times New Roman" w:hAnsi="Times New Roman" w:cs="Times New Roman"/>
          <w:i/>
          <w:sz w:val="25"/>
          <w:szCs w:val="25"/>
        </w:rPr>
        <w:t>м</w:t>
      </w:r>
      <w:r w:rsidRPr="00982A5C">
        <w:rPr>
          <w:rFonts w:ascii="Times New Roman" w:hAnsi="Times New Roman" w:cs="Times New Roman"/>
          <w:i/>
          <w:sz w:val="25"/>
          <w:szCs w:val="25"/>
        </w:rPr>
        <w:t>атериал катетера: нейлон и полиуретан.</w:t>
      </w:r>
    </w:p>
    <w:p w:rsidR="00987F52" w:rsidRDefault="00987F52" w:rsidP="00987F52">
      <w:pPr>
        <w:pStyle w:val="aa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2A5C">
        <w:rPr>
          <w:rFonts w:ascii="Times New Roman" w:hAnsi="Times New Roman" w:cs="Times New Roman"/>
          <w:sz w:val="25"/>
          <w:szCs w:val="25"/>
        </w:rPr>
        <w:t>При указанных обстоятельствах, полагает</w:t>
      </w:r>
      <w:r>
        <w:rPr>
          <w:rFonts w:ascii="Times New Roman" w:hAnsi="Times New Roman" w:cs="Times New Roman"/>
          <w:sz w:val="25"/>
          <w:szCs w:val="25"/>
        </w:rPr>
        <w:t xml:space="preserve"> заявитель</w:t>
      </w:r>
      <w:r w:rsidRPr="00982A5C">
        <w:rPr>
          <w:rFonts w:ascii="Times New Roman" w:hAnsi="Times New Roman" w:cs="Times New Roman"/>
          <w:sz w:val="25"/>
          <w:szCs w:val="25"/>
        </w:rPr>
        <w:t>, отклонение заявк</w:t>
      </w:r>
      <w:proofErr w:type="gramStart"/>
      <w:r w:rsidRPr="00982A5C">
        <w:rPr>
          <w:rFonts w:ascii="Times New Roman" w:hAnsi="Times New Roman" w:cs="Times New Roman"/>
          <w:sz w:val="25"/>
          <w:szCs w:val="25"/>
        </w:rPr>
        <w:t>и  ООО</w:t>
      </w:r>
      <w:proofErr w:type="gramEnd"/>
      <w:r w:rsidRPr="00982A5C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982A5C">
        <w:rPr>
          <w:rFonts w:ascii="Times New Roman" w:hAnsi="Times New Roman" w:cs="Times New Roman"/>
          <w:sz w:val="25"/>
          <w:szCs w:val="25"/>
        </w:rPr>
        <w:t>Латрек</w:t>
      </w:r>
      <w:proofErr w:type="spellEnd"/>
      <w:r w:rsidRPr="00982A5C">
        <w:rPr>
          <w:rFonts w:ascii="Times New Roman" w:hAnsi="Times New Roman" w:cs="Times New Roman"/>
          <w:sz w:val="25"/>
          <w:szCs w:val="25"/>
        </w:rPr>
        <w:t>» по позиции №1  является необоснованным.</w:t>
      </w:r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Между тем, в силу изложенного ниже, заказчик считает свои действия по формированию документации об Электронном аукционе </w:t>
      </w:r>
      <w:proofErr w:type="gramStart"/>
      <w:r>
        <w:rPr>
          <w:rFonts w:eastAsiaTheme="minorHAnsi"/>
          <w:sz w:val="25"/>
          <w:szCs w:val="25"/>
          <w:lang w:eastAsia="en-US"/>
        </w:rPr>
        <w:t>правомерными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.  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>
        <w:rPr>
          <w:rFonts w:eastAsiaTheme="minorHAnsi"/>
          <w:sz w:val="25"/>
          <w:szCs w:val="25"/>
          <w:lang w:eastAsia="en-US"/>
        </w:rPr>
        <w:t>На</w:t>
      </w:r>
      <w:r w:rsidRPr="00982A5C">
        <w:rPr>
          <w:rFonts w:eastAsiaTheme="minorHAnsi"/>
          <w:sz w:val="25"/>
          <w:szCs w:val="25"/>
          <w:lang w:eastAsia="en-US"/>
        </w:rPr>
        <w:t xml:space="preserve"> основании </w:t>
      </w:r>
      <w:hyperlink r:id="rId4" w:history="1">
        <w:r w:rsidRPr="00982A5C">
          <w:rPr>
            <w:rFonts w:eastAsiaTheme="minorHAnsi"/>
            <w:color w:val="0000FF"/>
            <w:sz w:val="25"/>
            <w:szCs w:val="25"/>
            <w:lang w:eastAsia="en-US"/>
          </w:rPr>
          <w:t>пункта 1 части 1 статьи 64</w:t>
        </w:r>
      </w:hyperlink>
      <w:r w:rsidRPr="00982A5C">
        <w:rPr>
          <w:rFonts w:eastAsiaTheme="minorHAnsi"/>
          <w:sz w:val="25"/>
          <w:szCs w:val="25"/>
          <w:lang w:eastAsia="en-US"/>
        </w:rPr>
        <w:t xml:space="preserve"> Закона о контрактной системе в сфере закупок документация об электронном аукционе наряду с информацией, указанной в извещении о проведении такого аукциона, должна содержать следующую информацию, в том числе наименование и описание объекта закупки и условия контракта в соответствии со </w:t>
      </w:r>
      <w:hyperlink r:id="rId5" w:history="1">
        <w:r w:rsidRPr="00982A5C">
          <w:rPr>
            <w:rFonts w:eastAsiaTheme="minorHAnsi"/>
            <w:color w:val="0000FF"/>
            <w:sz w:val="25"/>
            <w:szCs w:val="25"/>
            <w:lang w:eastAsia="en-US"/>
          </w:rPr>
          <w:t>статьей 33</w:t>
        </w:r>
      </w:hyperlink>
      <w:r w:rsidRPr="00982A5C">
        <w:rPr>
          <w:rFonts w:eastAsiaTheme="minorHAnsi"/>
          <w:sz w:val="25"/>
          <w:szCs w:val="25"/>
          <w:lang w:eastAsia="en-US"/>
        </w:rPr>
        <w:t xml:space="preserve"> настоящего Федерального закона, в том числе обоснование начальной (максимальной) цены контракта</w:t>
      </w:r>
      <w:proofErr w:type="gramEnd"/>
      <w:r w:rsidRPr="00982A5C">
        <w:rPr>
          <w:rFonts w:eastAsiaTheme="minorHAnsi"/>
          <w:sz w:val="25"/>
          <w:szCs w:val="25"/>
          <w:lang w:eastAsia="en-US"/>
        </w:rPr>
        <w:t>, начальных цен единиц товара, работы, услуги.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82A5C">
        <w:rPr>
          <w:rFonts w:eastAsiaTheme="minorHAnsi"/>
          <w:sz w:val="25"/>
          <w:szCs w:val="25"/>
          <w:lang w:eastAsia="en-US"/>
        </w:rPr>
        <w:t xml:space="preserve">В соответствии с </w:t>
      </w:r>
      <w:hyperlink r:id="rId6" w:history="1">
        <w:r w:rsidRPr="00982A5C">
          <w:rPr>
            <w:rFonts w:eastAsiaTheme="minorHAnsi"/>
            <w:color w:val="0000FF"/>
            <w:sz w:val="25"/>
            <w:szCs w:val="25"/>
            <w:lang w:eastAsia="en-US"/>
          </w:rPr>
          <w:t>пунктом 1 части 1 статьи 33</w:t>
        </w:r>
      </w:hyperlink>
      <w:r w:rsidRPr="00982A5C">
        <w:rPr>
          <w:rFonts w:eastAsiaTheme="minorHAnsi"/>
          <w:sz w:val="25"/>
          <w:szCs w:val="25"/>
          <w:lang w:eastAsia="en-US"/>
        </w:rPr>
        <w:t xml:space="preserve"> Закона о контрактной системе </w:t>
      </w:r>
      <w:r>
        <w:rPr>
          <w:rFonts w:eastAsiaTheme="minorHAnsi"/>
          <w:sz w:val="25"/>
          <w:szCs w:val="25"/>
          <w:lang w:eastAsia="en-US"/>
        </w:rPr>
        <w:t>з</w:t>
      </w:r>
      <w:r w:rsidRPr="00982A5C">
        <w:rPr>
          <w:rFonts w:eastAsiaTheme="minorHAnsi"/>
          <w:sz w:val="25"/>
          <w:szCs w:val="25"/>
          <w:lang w:eastAsia="en-US"/>
        </w:rPr>
        <w:t xml:space="preserve">аказчик при описании в документации о закупке объекта закупки должен руководствоваться следующими правилами, в том числе: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82A5C">
        <w:rPr>
          <w:rFonts w:eastAsiaTheme="minorHAnsi"/>
          <w:sz w:val="25"/>
          <w:szCs w:val="25"/>
          <w:lang w:eastAsia="en-US"/>
        </w:rPr>
        <w:t xml:space="preserve">В силу </w:t>
      </w:r>
      <w:hyperlink r:id="rId7" w:history="1">
        <w:r w:rsidRPr="00982A5C">
          <w:rPr>
            <w:rFonts w:eastAsiaTheme="minorHAnsi"/>
            <w:color w:val="0000FF"/>
            <w:sz w:val="25"/>
            <w:szCs w:val="25"/>
            <w:lang w:eastAsia="en-US"/>
          </w:rPr>
          <w:t>части 2 статьи 33</w:t>
        </w:r>
      </w:hyperlink>
      <w:r w:rsidRPr="00982A5C">
        <w:rPr>
          <w:rFonts w:eastAsiaTheme="minorHAnsi"/>
          <w:sz w:val="25"/>
          <w:szCs w:val="25"/>
          <w:lang w:eastAsia="en-US"/>
        </w:rPr>
        <w:t xml:space="preserve"> Закона </w:t>
      </w:r>
      <w:proofErr w:type="gramStart"/>
      <w:r w:rsidRPr="00982A5C">
        <w:rPr>
          <w:rFonts w:eastAsiaTheme="minorHAnsi"/>
          <w:sz w:val="25"/>
          <w:szCs w:val="25"/>
          <w:lang w:eastAsia="en-US"/>
        </w:rPr>
        <w:t>о контрактной системе в сфере закупок документация о закупке в соответствии с требованиями</w:t>
      </w:r>
      <w:proofErr w:type="gramEnd"/>
      <w:r w:rsidRPr="00982A5C">
        <w:rPr>
          <w:rFonts w:eastAsiaTheme="minorHAnsi"/>
          <w:sz w:val="25"/>
          <w:szCs w:val="25"/>
          <w:lang w:eastAsia="en-US"/>
        </w:rPr>
        <w:t xml:space="preserve">, указанными в </w:t>
      </w:r>
      <w:hyperlink r:id="rId8" w:history="1">
        <w:r w:rsidRPr="00982A5C">
          <w:rPr>
            <w:rFonts w:eastAsiaTheme="minorHAnsi"/>
            <w:color w:val="0000FF"/>
            <w:sz w:val="25"/>
            <w:szCs w:val="25"/>
            <w:lang w:eastAsia="en-US"/>
          </w:rPr>
          <w:t>части 1 статьи 33</w:t>
        </w:r>
      </w:hyperlink>
      <w:r w:rsidRPr="00982A5C">
        <w:rPr>
          <w:rFonts w:eastAsiaTheme="minorHAnsi"/>
          <w:sz w:val="25"/>
          <w:szCs w:val="25"/>
          <w:lang w:eastAsia="en-US"/>
        </w:rPr>
        <w:t xml:space="preserve"> Закона о контрактной системе в сфере закупок,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И</w:t>
      </w:r>
      <w:r w:rsidRPr="00982A5C">
        <w:rPr>
          <w:rFonts w:eastAsiaTheme="minorHAnsi"/>
          <w:sz w:val="25"/>
          <w:szCs w:val="25"/>
          <w:lang w:eastAsia="en-US"/>
        </w:rPr>
        <w:t>з смысла указанных норм следует,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982A5C">
        <w:rPr>
          <w:rFonts w:eastAsiaTheme="minorHAnsi"/>
          <w:sz w:val="25"/>
          <w:szCs w:val="25"/>
          <w:lang w:eastAsia="en-US"/>
        </w:rPr>
        <w:t>что заказчик вправе в необходимой степени детализировать объект закупки, определяя такие характеристики закупаемого товара, которые будут иметь существенное значение для последующего использования товара.</w:t>
      </w:r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Для заказчика </w:t>
      </w:r>
      <w:r w:rsidRPr="00982A5C">
        <w:rPr>
          <w:rFonts w:eastAsiaTheme="minorHAnsi"/>
          <w:sz w:val="25"/>
          <w:szCs w:val="25"/>
          <w:lang w:eastAsia="en-US"/>
        </w:rPr>
        <w:t>существенное значение для последующего использования товара</w:t>
      </w:r>
      <w:r>
        <w:rPr>
          <w:rFonts w:eastAsiaTheme="minorHAnsi"/>
          <w:sz w:val="25"/>
          <w:szCs w:val="25"/>
          <w:lang w:eastAsia="en-US"/>
        </w:rPr>
        <w:t xml:space="preserve"> имеет материал катетера в силу следующего</w:t>
      </w:r>
      <w:r w:rsidRPr="00982A5C">
        <w:rPr>
          <w:rFonts w:eastAsiaTheme="minorHAnsi"/>
          <w:sz w:val="25"/>
          <w:szCs w:val="25"/>
          <w:lang w:eastAsia="en-US"/>
        </w:rPr>
        <w:t>.</w:t>
      </w:r>
    </w:p>
    <w:p w:rsidR="00987F52" w:rsidRPr="00982A5C" w:rsidRDefault="00987F52" w:rsidP="00987F52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П</w:t>
      </w:r>
      <w:r w:rsidRPr="00982A5C">
        <w:rPr>
          <w:color w:val="000000"/>
          <w:sz w:val="25"/>
          <w:szCs w:val="25"/>
        </w:rPr>
        <w:t>ервичным законодательным актом РФ в сфере охраны здоровья граждан, является Федеральный закон от 21.11.2011 N 323-ФЗ "Об основах охраны здоровья граждан в Российской Федерации"</w:t>
      </w:r>
      <w:r>
        <w:rPr>
          <w:color w:val="000000"/>
          <w:sz w:val="25"/>
          <w:szCs w:val="25"/>
        </w:rPr>
        <w:t xml:space="preserve"> (далее - Закон о</w:t>
      </w:r>
      <w:r w:rsidRPr="00982A5C">
        <w:rPr>
          <w:color w:val="000000"/>
          <w:sz w:val="25"/>
          <w:szCs w:val="25"/>
        </w:rPr>
        <w:t>б основах охраны здоровья граждан в Российской Федерации</w:t>
      </w:r>
      <w:r>
        <w:rPr>
          <w:color w:val="000000"/>
          <w:sz w:val="25"/>
          <w:szCs w:val="25"/>
        </w:rPr>
        <w:t>)</w:t>
      </w:r>
      <w:r w:rsidRPr="00982A5C">
        <w:rPr>
          <w:color w:val="000000"/>
          <w:sz w:val="25"/>
          <w:szCs w:val="25"/>
        </w:rPr>
        <w:t>, согласно части 2 статьи 3 которого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</w:t>
      </w:r>
      <w:proofErr w:type="gramEnd"/>
      <w:r w:rsidRPr="00982A5C">
        <w:rPr>
          <w:color w:val="000000"/>
          <w:sz w:val="25"/>
          <w:szCs w:val="25"/>
        </w:rPr>
        <w:t xml:space="preserve"> </w:t>
      </w:r>
      <w:proofErr w:type="gramStart"/>
      <w:r w:rsidRPr="00982A5C">
        <w:rPr>
          <w:color w:val="000000"/>
          <w:sz w:val="25"/>
          <w:szCs w:val="25"/>
        </w:rPr>
        <w:t>актах</w:t>
      </w:r>
      <w:proofErr w:type="gramEnd"/>
      <w:r w:rsidRPr="00982A5C">
        <w:rPr>
          <w:color w:val="000000"/>
          <w:sz w:val="25"/>
          <w:szCs w:val="25"/>
        </w:rPr>
        <w:t xml:space="preserve"> субъектов Российской Федерации, не должны противоречить нормам настоящего Федерального закона.</w:t>
      </w:r>
    </w:p>
    <w:p w:rsidR="00987F52" w:rsidRPr="00982A5C" w:rsidRDefault="00987F52" w:rsidP="00987F52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982A5C">
        <w:rPr>
          <w:color w:val="000000"/>
          <w:sz w:val="25"/>
          <w:szCs w:val="25"/>
        </w:rPr>
        <w:t>Пунктом 2 статьи 4 данного Закона  установлено, что одним из основных принципов охраны здоровья является приоритет пациента при оказании медицинской помощи.</w:t>
      </w:r>
    </w:p>
    <w:p w:rsidR="00987F52" w:rsidRPr="00982A5C" w:rsidRDefault="00987F52" w:rsidP="00987F52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982A5C">
        <w:rPr>
          <w:color w:val="000000"/>
          <w:sz w:val="25"/>
          <w:szCs w:val="25"/>
        </w:rPr>
        <w:lastRenderedPageBreak/>
        <w:t xml:space="preserve">Частью 2 статьи 98 Закона </w:t>
      </w:r>
      <w:proofErr w:type="gramStart"/>
      <w:r>
        <w:rPr>
          <w:color w:val="000000"/>
          <w:sz w:val="25"/>
          <w:szCs w:val="25"/>
        </w:rPr>
        <w:t>о</w:t>
      </w:r>
      <w:r w:rsidRPr="00982A5C">
        <w:rPr>
          <w:color w:val="000000"/>
          <w:sz w:val="25"/>
          <w:szCs w:val="25"/>
        </w:rPr>
        <w:t>б основах охраны здоровья граждан в Российской Федерации предусмотрена ответственность медицинских работников в соответствии с законодательством Российской Федерации за нарушение</w:t>
      </w:r>
      <w:proofErr w:type="gramEnd"/>
      <w:r w:rsidRPr="00982A5C">
        <w:rPr>
          <w:color w:val="000000"/>
          <w:sz w:val="25"/>
          <w:szCs w:val="25"/>
        </w:rPr>
        <w:t xml:space="preserve"> прав в сфере охраны здоровья, причинение вреда жизни и (или) здоровью при оказании гражданам медицинской помощи.</w:t>
      </w:r>
    </w:p>
    <w:p w:rsidR="00987F52" w:rsidRDefault="00987F52" w:rsidP="00987F52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982A5C">
        <w:rPr>
          <w:color w:val="000000"/>
          <w:sz w:val="25"/>
          <w:szCs w:val="25"/>
        </w:rPr>
        <w:t>Учитывая, что медицинские изделия оказывают непосредственное влияние на здоровье и жизнь человека, при установлении конкретных требований к предмету закупок на поставку медицинских изделий, главным является достижение при лечении пациентов наилучшего терапевтического эффекта и максимальное исключение любых нежелательных реакций и последствий. Что в свою очередь возможно только при наличии у врача выбора между медицинскими изделиями, которые он будет применять при лечении в каждом конкретном случае.</w:t>
      </w:r>
    </w:p>
    <w:p w:rsidR="00987F52" w:rsidRPr="00982A5C" w:rsidRDefault="00987F52" w:rsidP="00987F52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Заказчик пояснил, что    часть    пациентов    имеет аллергическую    реакцию   на нейлон, часть - на полиуретан. </w:t>
      </w: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Следовательно, у заказчика возникла потребность в товаре, изготовленном как из нейлона, так и из полиур</w:t>
      </w:r>
      <w:r>
        <w:rPr>
          <w:sz w:val="25"/>
          <w:szCs w:val="25"/>
        </w:rPr>
        <w:t>е</w:t>
      </w:r>
      <w:r w:rsidRPr="00982A5C">
        <w:rPr>
          <w:sz w:val="25"/>
          <w:szCs w:val="25"/>
        </w:rPr>
        <w:t xml:space="preserve">тана. </w:t>
      </w:r>
    </w:p>
    <w:p w:rsidR="00987F52" w:rsidRDefault="00987F52" w:rsidP="00987F52">
      <w:pPr>
        <w:pStyle w:val="aa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82A5C">
        <w:rPr>
          <w:rFonts w:ascii="Times New Roman" w:hAnsi="Times New Roman" w:cs="Times New Roman"/>
          <w:sz w:val="25"/>
          <w:szCs w:val="25"/>
        </w:rPr>
        <w:t xml:space="preserve">Заказчик также  представил в материалы дела четыре заявки, поданные на участие в Электронном аукционе. В заявках №№ 1,3 и 4 к поставке  предложен   товар с характеристикой: </w:t>
      </w:r>
      <w:r>
        <w:rPr>
          <w:rFonts w:ascii="Times New Roman" w:hAnsi="Times New Roman" w:cs="Times New Roman"/>
          <w:sz w:val="25"/>
          <w:szCs w:val="25"/>
        </w:rPr>
        <w:t>м</w:t>
      </w:r>
      <w:r w:rsidRPr="00982A5C">
        <w:rPr>
          <w:rFonts w:ascii="Times New Roman" w:hAnsi="Times New Roman" w:cs="Times New Roman"/>
          <w:sz w:val="25"/>
          <w:szCs w:val="25"/>
        </w:rPr>
        <w:t xml:space="preserve">атериал катетера: </w:t>
      </w:r>
      <w:r w:rsidRPr="00D16A31">
        <w:rPr>
          <w:rFonts w:ascii="Times New Roman" w:hAnsi="Times New Roman" w:cs="Times New Roman"/>
          <w:sz w:val="25"/>
          <w:szCs w:val="25"/>
        </w:rPr>
        <w:t>нейлон и полиуретан.</w:t>
      </w:r>
    </w:p>
    <w:p w:rsidR="00987F52" w:rsidRPr="00982A5C" w:rsidRDefault="00987F52" w:rsidP="00987F52">
      <w:pPr>
        <w:pStyle w:val="aa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2A5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82A5C">
        <w:rPr>
          <w:rFonts w:ascii="Times New Roman" w:hAnsi="Times New Roman" w:cs="Times New Roman"/>
          <w:sz w:val="25"/>
          <w:szCs w:val="25"/>
        </w:rPr>
        <w:t>При этом заявка №1 (участник закупки, подавший данную заявку по итогом аукциона признан победителем) содержит следующие предложения.</w:t>
      </w:r>
      <w:proofErr w:type="gramEnd"/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color w:val="000000"/>
          <w:sz w:val="25"/>
          <w:szCs w:val="25"/>
        </w:rPr>
        <w:t xml:space="preserve">Набор для </w:t>
      </w:r>
      <w:proofErr w:type="spellStart"/>
      <w:r w:rsidRPr="00982A5C">
        <w:rPr>
          <w:color w:val="000000"/>
          <w:sz w:val="25"/>
          <w:szCs w:val="25"/>
        </w:rPr>
        <w:t>рентгенэндоваскулярных</w:t>
      </w:r>
      <w:proofErr w:type="spellEnd"/>
      <w:r w:rsidRPr="00982A5C">
        <w:rPr>
          <w:color w:val="000000"/>
          <w:sz w:val="25"/>
          <w:szCs w:val="25"/>
        </w:rPr>
        <w:t xml:space="preserve"> диагностических и лечебных процедур производителя </w:t>
      </w:r>
      <w:proofErr w:type="spellStart"/>
      <w:r w:rsidRPr="00982A5C">
        <w:rPr>
          <w:sz w:val="25"/>
          <w:szCs w:val="25"/>
        </w:rPr>
        <w:t>Cordis</w:t>
      </w:r>
      <w:proofErr w:type="spellEnd"/>
      <w:r w:rsidRPr="00982A5C">
        <w:rPr>
          <w:sz w:val="25"/>
          <w:szCs w:val="25"/>
        </w:rPr>
        <w:t xml:space="preserve"> </w:t>
      </w:r>
      <w:proofErr w:type="spellStart"/>
      <w:r w:rsidRPr="00982A5C">
        <w:rPr>
          <w:sz w:val="25"/>
          <w:szCs w:val="25"/>
        </w:rPr>
        <w:t>Corporation</w:t>
      </w:r>
      <w:proofErr w:type="spellEnd"/>
      <w:r w:rsidRPr="00982A5C">
        <w:rPr>
          <w:sz w:val="25"/>
          <w:szCs w:val="25"/>
        </w:rPr>
        <w:t xml:space="preserve"> /«</w:t>
      </w:r>
      <w:proofErr w:type="spellStart"/>
      <w:r w:rsidRPr="00982A5C">
        <w:rPr>
          <w:sz w:val="25"/>
          <w:szCs w:val="25"/>
        </w:rPr>
        <w:t>Кордис</w:t>
      </w:r>
      <w:proofErr w:type="spellEnd"/>
      <w:r w:rsidRPr="00982A5C">
        <w:rPr>
          <w:sz w:val="25"/>
          <w:szCs w:val="25"/>
        </w:rPr>
        <w:t xml:space="preserve"> </w:t>
      </w:r>
      <w:proofErr w:type="spellStart"/>
      <w:r w:rsidRPr="00982A5C">
        <w:rPr>
          <w:sz w:val="25"/>
          <w:szCs w:val="25"/>
        </w:rPr>
        <w:t>Корпорейшн</w:t>
      </w:r>
      <w:proofErr w:type="spellEnd"/>
      <w:r w:rsidRPr="00982A5C">
        <w:rPr>
          <w:sz w:val="25"/>
          <w:szCs w:val="25"/>
        </w:rPr>
        <w:t xml:space="preserve">», Соединенные Штаты, Ирландия, Мексика в количестве 690 штук, и </w:t>
      </w:r>
      <w:proofErr w:type="spellStart"/>
      <w:r w:rsidRPr="00982A5C">
        <w:rPr>
          <w:sz w:val="25"/>
          <w:szCs w:val="25"/>
        </w:rPr>
        <w:t>поизводителя</w:t>
      </w:r>
      <w:proofErr w:type="spellEnd"/>
      <w:r w:rsidRPr="00982A5C">
        <w:rPr>
          <w:sz w:val="25"/>
          <w:szCs w:val="25"/>
        </w:rPr>
        <w:t xml:space="preserve"> O</w:t>
      </w:r>
      <w:proofErr w:type="spellStart"/>
      <w:r w:rsidRPr="00982A5C">
        <w:rPr>
          <w:sz w:val="25"/>
          <w:szCs w:val="25"/>
          <w:lang w:val="en-US"/>
        </w:rPr>
        <w:t>scor</w:t>
      </w:r>
      <w:proofErr w:type="spellEnd"/>
      <w:r w:rsidRPr="00982A5C">
        <w:rPr>
          <w:sz w:val="25"/>
          <w:szCs w:val="25"/>
        </w:rPr>
        <w:t xml:space="preserve"> I</w:t>
      </w:r>
      <w:proofErr w:type="spellStart"/>
      <w:r w:rsidRPr="00982A5C">
        <w:rPr>
          <w:sz w:val="25"/>
          <w:szCs w:val="25"/>
          <w:lang w:val="en-US"/>
        </w:rPr>
        <w:t>nc</w:t>
      </w:r>
      <w:proofErr w:type="spellEnd"/>
      <w:r w:rsidRPr="00982A5C">
        <w:rPr>
          <w:sz w:val="25"/>
          <w:szCs w:val="25"/>
        </w:rPr>
        <w:t>./«</w:t>
      </w:r>
      <w:proofErr w:type="spellStart"/>
      <w:r w:rsidRPr="00982A5C">
        <w:rPr>
          <w:sz w:val="25"/>
          <w:szCs w:val="25"/>
        </w:rPr>
        <w:t>Оскор</w:t>
      </w:r>
      <w:proofErr w:type="spellEnd"/>
      <w:r w:rsidRPr="00982A5C">
        <w:rPr>
          <w:sz w:val="25"/>
          <w:szCs w:val="25"/>
        </w:rPr>
        <w:t xml:space="preserve"> Инк</w:t>
      </w:r>
      <w:proofErr w:type="gramStart"/>
      <w:r w:rsidRPr="00982A5C">
        <w:rPr>
          <w:sz w:val="25"/>
          <w:szCs w:val="25"/>
        </w:rPr>
        <w:t xml:space="preserve">.», </w:t>
      </w:r>
      <w:proofErr w:type="gramEnd"/>
      <w:r w:rsidRPr="00982A5C">
        <w:rPr>
          <w:sz w:val="25"/>
          <w:szCs w:val="25"/>
        </w:rPr>
        <w:t>Соединенные Штаты в количестве 330 штук.</w:t>
      </w:r>
    </w:p>
    <w:p w:rsidR="00987F52" w:rsidRPr="00CE13D6" w:rsidRDefault="00987F52" w:rsidP="00987F52">
      <w:pPr>
        <w:ind w:firstLine="709"/>
        <w:jc w:val="both"/>
        <w:rPr>
          <w:sz w:val="25"/>
          <w:szCs w:val="25"/>
        </w:rPr>
      </w:pPr>
      <w:proofErr w:type="gramStart"/>
      <w:r w:rsidRPr="00982A5C">
        <w:rPr>
          <w:sz w:val="25"/>
          <w:szCs w:val="25"/>
        </w:rPr>
        <w:t>Кроме того, заказчиком в материалы дела представлен</w:t>
      </w:r>
      <w:r>
        <w:rPr>
          <w:sz w:val="25"/>
          <w:szCs w:val="25"/>
        </w:rPr>
        <w:t>а</w:t>
      </w:r>
      <w:r w:rsidRPr="00982A5C">
        <w:rPr>
          <w:sz w:val="25"/>
          <w:szCs w:val="25"/>
        </w:rPr>
        <w:t xml:space="preserve"> копия письма от ООО «Кардинал </w:t>
      </w:r>
      <w:proofErr w:type="spellStart"/>
      <w:r w:rsidRPr="00982A5C">
        <w:rPr>
          <w:sz w:val="25"/>
          <w:szCs w:val="25"/>
        </w:rPr>
        <w:t>Хелс</w:t>
      </w:r>
      <w:proofErr w:type="spellEnd"/>
      <w:r w:rsidRPr="00982A5C">
        <w:rPr>
          <w:sz w:val="25"/>
          <w:szCs w:val="25"/>
        </w:rPr>
        <w:t xml:space="preserve"> </w:t>
      </w:r>
      <w:proofErr w:type="spellStart"/>
      <w:r w:rsidRPr="00982A5C">
        <w:rPr>
          <w:sz w:val="25"/>
          <w:szCs w:val="25"/>
        </w:rPr>
        <w:t>Раша</w:t>
      </w:r>
      <w:proofErr w:type="spellEnd"/>
      <w:r w:rsidRPr="00982A5C">
        <w:rPr>
          <w:sz w:val="25"/>
          <w:szCs w:val="25"/>
        </w:rPr>
        <w:t xml:space="preserve">», являющегося официальным представителем и импортером продукции бренда </w:t>
      </w:r>
      <w:proofErr w:type="spellStart"/>
      <w:r w:rsidRPr="00982A5C">
        <w:rPr>
          <w:sz w:val="25"/>
          <w:szCs w:val="25"/>
        </w:rPr>
        <w:t>Кордис</w:t>
      </w:r>
      <w:proofErr w:type="spellEnd"/>
      <w:r w:rsidRPr="00982A5C">
        <w:rPr>
          <w:sz w:val="25"/>
          <w:szCs w:val="25"/>
        </w:rPr>
        <w:t xml:space="preserve">  компании «</w:t>
      </w:r>
      <w:proofErr w:type="spellStart"/>
      <w:r w:rsidRPr="00982A5C">
        <w:rPr>
          <w:sz w:val="25"/>
          <w:szCs w:val="25"/>
        </w:rPr>
        <w:t>Кордис</w:t>
      </w:r>
      <w:proofErr w:type="spellEnd"/>
      <w:r w:rsidRPr="00982A5C">
        <w:rPr>
          <w:sz w:val="25"/>
          <w:szCs w:val="25"/>
        </w:rPr>
        <w:t xml:space="preserve"> </w:t>
      </w:r>
      <w:proofErr w:type="spellStart"/>
      <w:r w:rsidRPr="00982A5C">
        <w:rPr>
          <w:sz w:val="25"/>
          <w:szCs w:val="25"/>
        </w:rPr>
        <w:t>Корпорейшн</w:t>
      </w:r>
      <w:proofErr w:type="spellEnd"/>
      <w:r w:rsidRPr="00982A5C">
        <w:rPr>
          <w:sz w:val="25"/>
          <w:szCs w:val="25"/>
        </w:rPr>
        <w:t xml:space="preserve">» </w:t>
      </w:r>
      <w:proofErr w:type="spellStart"/>
      <w:r w:rsidRPr="00982A5C">
        <w:rPr>
          <w:sz w:val="25"/>
          <w:szCs w:val="25"/>
        </w:rPr>
        <w:t>Cordis</w:t>
      </w:r>
      <w:proofErr w:type="spellEnd"/>
      <w:r w:rsidRPr="00982A5C">
        <w:rPr>
          <w:sz w:val="25"/>
          <w:szCs w:val="25"/>
        </w:rPr>
        <w:t xml:space="preserve"> </w:t>
      </w:r>
      <w:proofErr w:type="spellStart"/>
      <w:r w:rsidRPr="00982A5C">
        <w:rPr>
          <w:sz w:val="25"/>
          <w:szCs w:val="25"/>
        </w:rPr>
        <w:t>Corporation</w:t>
      </w:r>
      <w:proofErr w:type="spellEnd"/>
      <w:r w:rsidRPr="00982A5C">
        <w:rPr>
          <w:sz w:val="25"/>
          <w:szCs w:val="25"/>
        </w:rPr>
        <w:t xml:space="preserve">, входящей в группу компаний  «Кардинал </w:t>
      </w:r>
      <w:proofErr w:type="spellStart"/>
      <w:r w:rsidRPr="00982A5C">
        <w:rPr>
          <w:sz w:val="25"/>
          <w:szCs w:val="25"/>
        </w:rPr>
        <w:t>Хелс</w:t>
      </w:r>
      <w:proofErr w:type="spellEnd"/>
      <w:r w:rsidRPr="00982A5C">
        <w:rPr>
          <w:sz w:val="25"/>
          <w:szCs w:val="25"/>
        </w:rPr>
        <w:t xml:space="preserve">»,  из которого следует, что катетеры диагностические </w:t>
      </w:r>
      <w:r w:rsidRPr="00982A5C">
        <w:rPr>
          <w:sz w:val="25"/>
          <w:szCs w:val="25"/>
          <w:lang w:val="en-US"/>
        </w:rPr>
        <w:t>Super</w:t>
      </w:r>
      <w:r w:rsidRPr="00982A5C">
        <w:rPr>
          <w:sz w:val="25"/>
          <w:szCs w:val="25"/>
        </w:rPr>
        <w:t xml:space="preserve"> </w:t>
      </w:r>
      <w:proofErr w:type="spellStart"/>
      <w:r w:rsidRPr="00982A5C">
        <w:rPr>
          <w:sz w:val="25"/>
          <w:szCs w:val="25"/>
          <w:lang w:val="en-US"/>
        </w:rPr>
        <w:t>Torgue</w:t>
      </w:r>
      <w:proofErr w:type="spellEnd"/>
      <w:r w:rsidRPr="00982A5C">
        <w:rPr>
          <w:sz w:val="25"/>
          <w:szCs w:val="25"/>
        </w:rPr>
        <w:t xml:space="preserve">,  </w:t>
      </w:r>
      <w:r w:rsidRPr="00982A5C">
        <w:rPr>
          <w:sz w:val="25"/>
          <w:szCs w:val="25"/>
          <w:lang w:val="en-US"/>
        </w:rPr>
        <w:t>Super</w:t>
      </w:r>
      <w:r w:rsidRPr="00982A5C">
        <w:rPr>
          <w:sz w:val="25"/>
          <w:szCs w:val="25"/>
        </w:rPr>
        <w:t xml:space="preserve"> </w:t>
      </w:r>
      <w:proofErr w:type="spellStart"/>
      <w:r w:rsidRPr="00982A5C">
        <w:rPr>
          <w:sz w:val="25"/>
          <w:szCs w:val="25"/>
          <w:lang w:val="en-US"/>
        </w:rPr>
        <w:t>Torgue</w:t>
      </w:r>
      <w:proofErr w:type="spellEnd"/>
      <w:r w:rsidRPr="00982A5C">
        <w:rPr>
          <w:sz w:val="25"/>
          <w:szCs w:val="25"/>
        </w:rPr>
        <w:t xml:space="preserve"> </w:t>
      </w:r>
      <w:r w:rsidRPr="00982A5C">
        <w:rPr>
          <w:sz w:val="25"/>
          <w:szCs w:val="25"/>
          <w:lang w:val="en-US"/>
        </w:rPr>
        <w:t>Plus</w:t>
      </w:r>
      <w:r w:rsidRPr="00982A5C">
        <w:rPr>
          <w:sz w:val="25"/>
          <w:szCs w:val="25"/>
        </w:rPr>
        <w:t xml:space="preserve"> (РУ №РЗН 2015/3272 от 14.06.2019) изготовлены из материала полиур</w:t>
      </w:r>
      <w:r>
        <w:rPr>
          <w:sz w:val="25"/>
          <w:szCs w:val="25"/>
        </w:rPr>
        <w:t>е</w:t>
      </w:r>
      <w:r w:rsidRPr="00982A5C">
        <w:rPr>
          <w:sz w:val="25"/>
          <w:szCs w:val="25"/>
        </w:rPr>
        <w:t xml:space="preserve">тан, </w:t>
      </w:r>
      <w:proofErr w:type="spellStart"/>
      <w:r w:rsidRPr="00982A5C">
        <w:rPr>
          <w:sz w:val="25"/>
          <w:szCs w:val="25"/>
        </w:rPr>
        <w:t>катеторы</w:t>
      </w:r>
      <w:proofErr w:type="spellEnd"/>
      <w:r w:rsidRPr="00982A5C">
        <w:rPr>
          <w:sz w:val="25"/>
          <w:szCs w:val="25"/>
        </w:rPr>
        <w:t xml:space="preserve"> </w:t>
      </w:r>
      <w:proofErr w:type="spellStart"/>
      <w:r w:rsidRPr="00982A5C">
        <w:rPr>
          <w:sz w:val="25"/>
          <w:szCs w:val="25"/>
          <w:lang w:val="en-US"/>
        </w:rPr>
        <w:t>Quik</w:t>
      </w:r>
      <w:proofErr w:type="spellEnd"/>
      <w:r w:rsidRPr="00982A5C">
        <w:rPr>
          <w:sz w:val="25"/>
          <w:szCs w:val="25"/>
        </w:rPr>
        <w:t xml:space="preserve"> </w:t>
      </w:r>
      <w:r w:rsidRPr="00982A5C">
        <w:rPr>
          <w:sz w:val="25"/>
          <w:szCs w:val="25"/>
          <w:lang w:val="en-US"/>
        </w:rPr>
        <w:t>Care</w:t>
      </w:r>
      <w:r w:rsidRPr="00982A5C">
        <w:rPr>
          <w:sz w:val="25"/>
          <w:szCs w:val="25"/>
        </w:rPr>
        <w:t xml:space="preserve"> </w:t>
      </w:r>
      <w:r w:rsidRPr="00982A5C">
        <w:rPr>
          <w:sz w:val="25"/>
          <w:szCs w:val="25"/>
          <w:lang w:val="en-US"/>
        </w:rPr>
        <w:t>Infiniti</w:t>
      </w:r>
      <w:r w:rsidRPr="00982A5C">
        <w:rPr>
          <w:sz w:val="25"/>
          <w:szCs w:val="25"/>
        </w:rPr>
        <w:t xml:space="preserve"> (РУ №РЗН</w:t>
      </w:r>
      <w:proofErr w:type="gramEnd"/>
      <w:r w:rsidRPr="00982A5C">
        <w:rPr>
          <w:sz w:val="25"/>
          <w:szCs w:val="25"/>
        </w:rPr>
        <w:t xml:space="preserve"> </w:t>
      </w:r>
      <w:proofErr w:type="gramStart"/>
      <w:r w:rsidRPr="00982A5C">
        <w:rPr>
          <w:sz w:val="25"/>
          <w:szCs w:val="25"/>
        </w:rPr>
        <w:t>2015/3272 от 14.06.2019) выполнены из материала нейлон.</w:t>
      </w:r>
      <w:proofErr w:type="gramEnd"/>
      <w:r w:rsidRPr="00982A5C">
        <w:rPr>
          <w:sz w:val="25"/>
          <w:szCs w:val="25"/>
        </w:rPr>
        <w:t xml:space="preserve"> При этом все вышеперечисленные катетеры диагностические могут входить в различные варианты диагностических наборов для </w:t>
      </w:r>
      <w:proofErr w:type="spellStart"/>
      <w:r w:rsidRPr="00982A5C">
        <w:rPr>
          <w:sz w:val="25"/>
          <w:szCs w:val="25"/>
        </w:rPr>
        <w:t>коронографии</w:t>
      </w:r>
      <w:proofErr w:type="spellEnd"/>
      <w:r w:rsidRPr="00982A5C">
        <w:rPr>
          <w:sz w:val="25"/>
          <w:szCs w:val="25"/>
        </w:rPr>
        <w:t xml:space="preserve"> </w:t>
      </w:r>
      <w:r w:rsidRPr="00982A5C">
        <w:rPr>
          <w:sz w:val="25"/>
          <w:szCs w:val="25"/>
          <w:lang w:val="en-US"/>
        </w:rPr>
        <w:t>CORPAC</w:t>
      </w:r>
      <w:r w:rsidRPr="00982A5C">
        <w:rPr>
          <w:sz w:val="25"/>
          <w:szCs w:val="25"/>
        </w:rPr>
        <w:t>.</w:t>
      </w:r>
    </w:p>
    <w:p w:rsidR="00987F52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Вышеприведенные сведения также подтверждаются копией каталога «</w:t>
      </w:r>
      <w:proofErr w:type="spellStart"/>
      <w:r w:rsidRPr="00982A5C">
        <w:rPr>
          <w:sz w:val="25"/>
          <w:szCs w:val="25"/>
        </w:rPr>
        <w:t>Ренгенэндоваскулярные</w:t>
      </w:r>
      <w:proofErr w:type="spellEnd"/>
      <w:r w:rsidRPr="00982A5C">
        <w:rPr>
          <w:sz w:val="25"/>
          <w:szCs w:val="25"/>
        </w:rPr>
        <w:t xml:space="preserve"> диагностика и лечение коронарных сосудов» (представлена в материалы дела).</w:t>
      </w:r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>Таким образом, победитель поставит заказчику требуемый товар, имеющий характеристики, соответствующие требованиям документации об Электронном аукционе</w:t>
      </w:r>
      <w:r w:rsidRPr="00982A5C">
        <w:rPr>
          <w:rFonts w:eastAsiaTheme="minorHAnsi"/>
          <w:sz w:val="25"/>
          <w:szCs w:val="25"/>
          <w:lang w:eastAsia="en-US"/>
        </w:rPr>
        <w:t>.</w:t>
      </w:r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82A5C">
        <w:rPr>
          <w:rFonts w:eastAsiaTheme="minorHAnsi"/>
          <w:sz w:val="25"/>
          <w:szCs w:val="25"/>
          <w:lang w:eastAsia="en-US"/>
        </w:rPr>
        <w:t xml:space="preserve">Заказчик также пояснил, что за разъяснениями положений документации об Электронном аукционе </w:t>
      </w:r>
      <w:r>
        <w:rPr>
          <w:rFonts w:eastAsiaTheme="minorHAnsi"/>
          <w:sz w:val="25"/>
          <w:szCs w:val="25"/>
          <w:lang w:eastAsia="en-US"/>
        </w:rPr>
        <w:t xml:space="preserve">в </w:t>
      </w:r>
      <w:r w:rsidRPr="00982A5C">
        <w:rPr>
          <w:rFonts w:eastAsiaTheme="minorHAnsi"/>
          <w:sz w:val="25"/>
          <w:szCs w:val="25"/>
          <w:lang w:eastAsia="en-US"/>
        </w:rPr>
        <w:t>порядке</w:t>
      </w:r>
      <w:r>
        <w:rPr>
          <w:rFonts w:eastAsiaTheme="minorHAnsi"/>
          <w:sz w:val="25"/>
          <w:szCs w:val="25"/>
          <w:lang w:eastAsia="en-US"/>
        </w:rPr>
        <w:t>,</w:t>
      </w:r>
      <w:r w:rsidRPr="00982A5C">
        <w:rPr>
          <w:rFonts w:eastAsiaTheme="minorHAnsi"/>
          <w:sz w:val="25"/>
          <w:szCs w:val="25"/>
          <w:lang w:eastAsia="en-US"/>
        </w:rPr>
        <w:t xml:space="preserve"> предусмотренном частью 3 статьи 65</w:t>
      </w:r>
      <w:r>
        <w:rPr>
          <w:rFonts w:eastAsiaTheme="minorHAnsi"/>
          <w:sz w:val="25"/>
          <w:szCs w:val="25"/>
          <w:lang w:eastAsia="en-US"/>
        </w:rPr>
        <w:t xml:space="preserve"> Закона о контрактной системе</w:t>
      </w:r>
      <w:r w:rsidRPr="00982A5C">
        <w:rPr>
          <w:rFonts w:eastAsiaTheme="minorHAnsi"/>
          <w:sz w:val="25"/>
          <w:szCs w:val="25"/>
          <w:lang w:eastAsia="en-US"/>
        </w:rPr>
        <w:t xml:space="preserve">, </w:t>
      </w:r>
      <w:r>
        <w:rPr>
          <w:rFonts w:eastAsiaTheme="minorHAnsi"/>
          <w:sz w:val="25"/>
          <w:szCs w:val="25"/>
          <w:lang w:eastAsia="en-US"/>
        </w:rPr>
        <w:t>в исследуемом вопросе</w:t>
      </w:r>
      <w:r w:rsidRPr="00982A5C">
        <w:rPr>
          <w:rFonts w:eastAsiaTheme="minorHAnsi"/>
          <w:sz w:val="25"/>
          <w:szCs w:val="25"/>
          <w:lang w:eastAsia="en-US"/>
        </w:rPr>
        <w:t xml:space="preserve"> никто из участников закупки, в том числе ООО «</w:t>
      </w:r>
      <w:proofErr w:type="spellStart"/>
      <w:r w:rsidRPr="00982A5C">
        <w:rPr>
          <w:rFonts w:eastAsiaTheme="minorHAnsi"/>
          <w:sz w:val="25"/>
          <w:szCs w:val="25"/>
          <w:lang w:eastAsia="en-US"/>
        </w:rPr>
        <w:t>Латрек</w:t>
      </w:r>
      <w:proofErr w:type="spellEnd"/>
      <w:r w:rsidRPr="00982A5C">
        <w:rPr>
          <w:rFonts w:eastAsiaTheme="minorHAnsi"/>
          <w:sz w:val="25"/>
          <w:szCs w:val="25"/>
          <w:lang w:eastAsia="en-US"/>
        </w:rPr>
        <w:t>» не обращался.</w:t>
      </w:r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На заседании Комиссии представитель уполномоченного органа также пояснил, что заявитель ошибается, предполагая наличие потребности заказчика в </w:t>
      </w:r>
      <w:proofErr w:type="gramStart"/>
      <w:r>
        <w:rPr>
          <w:rFonts w:eastAsiaTheme="minorHAnsi"/>
          <w:sz w:val="25"/>
          <w:szCs w:val="25"/>
          <w:lang w:eastAsia="en-US"/>
        </w:rPr>
        <w:t>катетере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 изготовленном одновременно как из нейлона, так из полиуретана. Материал, состоящий одновременно из нейлона и полиуретана  назывался бы иначе, что было бы отражено в документации об Электронном аукционе.</w:t>
      </w:r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Кроме того, представитель уполномоченного органа, указал на потребность заказчика в одновременном приобретении товара изготовленного из разных материалов.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Данная потребность обусловлена аллергической реакцией пациентов на материал, из которого изготовлен катетер.       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82A5C">
        <w:rPr>
          <w:rFonts w:eastAsiaTheme="minorHAnsi"/>
          <w:sz w:val="25"/>
          <w:szCs w:val="25"/>
          <w:lang w:eastAsia="en-US"/>
        </w:rPr>
        <w:t xml:space="preserve"> </w:t>
      </w:r>
      <w:r w:rsidRPr="00982A5C">
        <w:rPr>
          <w:sz w:val="25"/>
          <w:szCs w:val="25"/>
        </w:rPr>
        <w:t>Комиссия, рассмотрев жалоб</w:t>
      </w:r>
      <w:proofErr w:type="gramStart"/>
      <w:r w:rsidRPr="00982A5C">
        <w:rPr>
          <w:sz w:val="25"/>
          <w:szCs w:val="25"/>
        </w:rPr>
        <w:t>у ООО</w:t>
      </w:r>
      <w:proofErr w:type="gramEnd"/>
      <w:r w:rsidRPr="00982A5C">
        <w:rPr>
          <w:sz w:val="25"/>
          <w:szCs w:val="25"/>
        </w:rPr>
        <w:t xml:space="preserve"> «</w:t>
      </w:r>
      <w:proofErr w:type="spellStart"/>
      <w:r w:rsidRPr="00982A5C">
        <w:rPr>
          <w:sz w:val="25"/>
          <w:szCs w:val="25"/>
        </w:rPr>
        <w:t>Латрек</w:t>
      </w:r>
      <w:proofErr w:type="spellEnd"/>
      <w:r w:rsidRPr="00982A5C">
        <w:rPr>
          <w:sz w:val="25"/>
          <w:szCs w:val="25"/>
        </w:rPr>
        <w:t>», возражения заказчика, уполномоченного органа, заслушав доводы участвующих лиц, проведя в соответствии с пунктом 1 части 15 статьи 99 Закона о контрактной системе внеплановую проверку, приходит к следующим выводам.</w:t>
      </w: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proofErr w:type="gramStart"/>
      <w:r w:rsidRPr="00982A5C">
        <w:rPr>
          <w:sz w:val="25"/>
          <w:szCs w:val="25"/>
        </w:rPr>
        <w:lastRenderedPageBreak/>
        <w:t xml:space="preserve">На официальном сайте единой информационной системы в сфере закупок </w:t>
      </w:r>
      <w:hyperlink r:id="rId9" w:history="1">
        <w:proofErr w:type="gramEnd"/>
        <w:r w:rsidRPr="00982A5C">
          <w:rPr>
            <w:rStyle w:val="a6"/>
            <w:sz w:val="25"/>
            <w:szCs w:val="25"/>
          </w:rPr>
          <w:t>www.zakupki.gov.ru</w:t>
        </w:r>
        <w:proofErr w:type="gramStart"/>
      </w:hyperlink>
      <w:r w:rsidRPr="00982A5C">
        <w:rPr>
          <w:sz w:val="25"/>
          <w:szCs w:val="25"/>
        </w:rPr>
        <w:t xml:space="preserve"> (далее – ЕИС) </w:t>
      </w:r>
      <w:r>
        <w:rPr>
          <w:sz w:val="25"/>
          <w:szCs w:val="25"/>
        </w:rPr>
        <w:t>07</w:t>
      </w:r>
      <w:r w:rsidRPr="00982A5C">
        <w:rPr>
          <w:sz w:val="25"/>
          <w:szCs w:val="25"/>
        </w:rPr>
        <w:t>.09.2020  размещены извещение и документация об Электронном аукционе.</w:t>
      </w:r>
      <w:proofErr w:type="gramEnd"/>
    </w:p>
    <w:p w:rsidR="00987F52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Объект закупки –  поставк</w:t>
      </w:r>
      <w:r>
        <w:rPr>
          <w:sz w:val="25"/>
          <w:szCs w:val="25"/>
        </w:rPr>
        <w:t>а</w:t>
      </w:r>
      <w:r w:rsidRPr="00982A5C">
        <w:rPr>
          <w:sz w:val="25"/>
          <w:szCs w:val="25"/>
        </w:rPr>
        <w:t xml:space="preserve"> медицинских изделий для кардиохирургии </w:t>
      </w: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 xml:space="preserve">Начальная (максимальная) цена контракта – </w:t>
      </w:r>
      <w:r>
        <w:rPr>
          <w:sz w:val="25"/>
          <w:szCs w:val="25"/>
        </w:rPr>
        <w:t>8 047 765,00</w:t>
      </w:r>
      <w:r w:rsidRPr="00982A5C">
        <w:rPr>
          <w:sz w:val="25"/>
          <w:szCs w:val="25"/>
        </w:rPr>
        <w:t xml:space="preserve"> рублей.</w:t>
      </w:r>
      <w:r w:rsidRPr="00982A5C">
        <w:rPr>
          <w:sz w:val="25"/>
          <w:szCs w:val="25"/>
        </w:rPr>
        <w:tab/>
      </w: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>На момент рассмотрения жалоб</w:t>
      </w:r>
      <w:proofErr w:type="gramStart"/>
      <w:r w:rsidRPr="00982A5C">
        <w:rPr>
          <w:sz w:val="25"/>
          <w:szCs w:val="25"/>
        </w:rPr>
        <w:t>ы ООО</w:t>
      </w:r>
      <w:proofErr w:type="gramEnd"/>
      <w:r w:rsidRPr="00982A5C"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Латрек</w:t>
      </w:r>
      <w:proofErr w:type="spellEnd"/>
      <w:r w:rsidRPr="00982A5C">
        <w:rPr>
          <w:sz w:val="25"/>
          <w:szCs w:val="25"/>
        </w:rPr>
        <w:t xml:space="preserve">»  контракт по результатам Электронного аукциона не заключен. 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5"/>
          <w:szCs w:val="25"/>
          <w:lang w:eastAsia="en-US"/>
        </w:rPr>
      </w:pPr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Согласно требованиям </w:t>
      </w:r>
      <w:hyperlink r:id="rId10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части 1 статьи 67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</w:t>
      </w:r>
      <w:hyperlink r:id="rId11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частью 3 статьи 66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5"/>
          <w:szCs w:val="25"/>
          <w:lang w:eastAsia="en-US"/>
        </w:rPr>
      </w:pPr>
      <w:proofErr w:type="gramStart"/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В соответствии с положениями </w:t>
      </w:r>
      <w:hyperlink r:id="rId12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части 3 статьи 67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Закона о контрактной системе по результатам рассмотрения первых частей заявок на участие в электронном аукционе, содержащих информацию, предусмотренную </w:t>
      </w:r>
      <w:hyperlink r:id="rId13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частью 3 статьи 66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</w:t>
      </w:r>
      <w:proofErr w:type="gramEnd"/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или </w:t>
      </w:r>
      <w:proofErr w:type="gramStart"/>
      <w:r w:rsidRPr="00982A5C">
        <w:rPr>
          <w:rFonts w:eastAsiaTheme="minorHAnsi"/>
          <w:i/>
          <w:iCs/>
          <w:sz w:val="25"/>
          <w:szCs w:val="25"/>
          <w:lang w:eastAsia="en-US"/>
        </w:rPr>
        <w:t>об отказе в допуске к участию в таком аукционе в порядке</w:t>
      </w:r>
      <w:proofErr w:type="gramEnd"/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и по основаниям, которые предусмотрены </w:t>
      </w:r>
      <w:hyperlink r:id="rId14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частью 4 настоящей статьи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>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5"/>
          <w:szCs w:val="25"/>
          <w:lang w:eastAsia="en-US"/>
        </w:rPr>
      </w:pPr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Согласно требованиям </w:t>
      </w:r>
      <w:hyperlink r:id="rId15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части 4 статьи 67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Закона о контрактной системе участник электронного аукциона не допускается к участию в нем в случае: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5"/>
          <w:szCs w:val="25"/>
          <w:lang w:eastAsia="en-US"/>
        </w:rPr>
      </w:pPr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1) </w:t>
      </w:r>
      <w:proofErr w:type="spellStart"/>
      <w:r w:rsidRPr="00982A5C">
        <w:rPr>
          <w:rFonts w:eastAsiaTheme="minorHAnsi"/>
          <w:i/>
          <w:iCs/>
          <w:sz w:val="25"/>
          <w:szCs w:val="25"/>
          <w:lang w:eastAsia="en-US"/>
        </w:rPr>
        <w:t>непредоставления</w:t>
      </w:r>
      <w:proofErr w:type="spellEnd"/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информации, предусмотренной </w:t>
      </w:r>
      <w:hyperlink r:id="rId16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частью 3 статьи 66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настоящего Федерального закона, или предоставления недостоверной информации;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5"/>
          <w:szCs w:val="25"/>
          <w:lang w:eastAsia="en-US"/>
        </w:rPr>
      </w:pPr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2) несоответствия информации, предусмотренной </w:t>
      </w:r>
      <w:hyperlink r:id="rId17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частью 3 статьи 66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настоящего Федерального закона, требованиям документации о таком аукционе.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5"/>
          <w:szCs w:val="25"/>
          <w:lang w:eastAsia="en-US"/>
        </w:rPr>
      </w:pPr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Согласно требованиям </w:t>
      </w:r>
      <w:hyperlink r:id="rId18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части 5 статьи 67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 xml:space="preserve"> ФЗ N 44-ФЗ отказ в допуске к участию в электронном аукционе по основаниям, не предусмотренным </w:t>
      </w:r>
      <w:hyperlink r:id="rId19" w:history="1">
        <w:r w:rsidRPr="00982A5C">
          <w:rPr>
            <w:rFonts w:eastAsiaTheme="minorHAnsi"/>
            <w:i/>
            <w:iCs/>
            <w:color w:val="0000FF"/>
            <w:sz w:val="25"/>
            <w:szCs w:val="25"/>
            <w:lang w:eastAsia="en-US"/>
          </w:rPr>
          <w:t>частью 4 настоящей статьи</w:t>
        </w:r>
      </w:hyperlink>
      <w:r w:rsidRPr="00982A5C">
        <w:rPr>
          <w:rFonts w:eastAsiaTheme="minorHAnsi"/>
          <w:i/>
          <w:iCs/>
          <w:sz w:val="25"/>
          <w:szCs w:val="25"/>
          <w:lang w:eastAsia="en-US"/>
        </w:rPr>
        <w:t>, не допускается.</w:t>
      </w:r>
    </w:p>
    <w:p w:rsidR="00987F52" w:rsidRPr="00B17472" w:rsidRDefault="00987F52" w:rsidP="00987F52">
      <w:pPr>
        <w:pStyle w:val="ConsPlusCell"/>
        <w:ind w:firstLine="709"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  <w:r w:rsidRPr="00B17472">
        <w:rPr>
          <w:rFonts w:ascii="Times New Roman" w:hAnsi="Times New Roman" w:cs="Times New Roman"/>
          <w:sz w:val="25"/>
          <w:szCs w:val="25"/>
        </w:rPr>
        <w:t xml:space="preserve">Из протокола рассмотрения заявок на участие в электронном аукционе №0126200000420003118 от 18.09.2020 следует, что участнику </w:t>
      </w:r>
      <w:proofErr w:type="gramStart"/>
      <w:r w:rsidRPr="00B17472">
        <w:rPr>
          <w:rFonts w:ascii="Times New Roman" w:hAnsi="Times New Roman" w:cs="Times New Roman"/>
          <w:sz w:val="25"/>
          <w:szCs w:val="25"/>
        </w:rPr>
        <w:t>закупки</w:t>
      </w:r>
      <w:proofErr w:type="gramEnd"/>
      <w:r w:rsidRPr="00B17472">
        <w:rPr>
          <w:rFonts w:ascii="Times New Roman" w:hAnsi="Times New Roman" w:cs="Times New Roman"/>
          <w:sz w:val="25"/>
          <w:szCs w:val="25"/>
        </w:rPr>
        <w:t xml:space="preserve"> подавшему заявку № 2 (ООО «</w:t>
      </w:r>
      <w:proofErr w:type="spellStart"/>
      <w:r w:rsidRPr="00B17472">
        <w:rPr>
          <w:rFonts w:ascii="Times New Roman" w:hAnsi="Times New Roman" w:cs="Times New Roman"/>
          <w:sz w:val="25"/>
          <w:szCs w:val="25"/>
        </w:rPr>
        <w:t>Латрек</w:t>
      </w:r>
      <w:proofErr w:type="spellEnd"/>
      <w:r w:rsidRPr="00B17472">
        <w:rPr>
          <w:rFonts w:ascii="Times New Roman" w:hAnsi="Times New Roman" w:cs="Times New Roman"/>
          <w:sz w:val="25"/>
          <w:szCs w:val="25"/>
        </w:rPr>
        <w:t xml:space="preserve">») отказано в допуске к участию в Электронном аукционе по следующим основаниям: </w:t>
      </w:r>
      <w:r w:rsidRPr="00B17472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44-ФЗ). Первая часть заявки участника не соответствует требованиям документации об аукционе, а именно: позиция  № 1 - участник указал: Материал катетера: нейлон – данный материал обеспечивает гибкость катетера для обеспечения необходимого доступа к сосудам), в описании объекта закупки (Приложение №1) указано: </w:t>
      </w:r>
      <w:proofErr w:type="gramStart"/>
      <w:r w:rsidRPr="00B17472">
        <w:rPr>
          <w:rFonts w:ascii="Times New Roman" w:hAnsi="Times New Roman" w:cs="Times New Roman"/>
          <w:i/>
          <w:sz w:val="25"/>
          <w:szCs w:val="25"/>
          <w:lang w:eastAsia="ru-RU"/>
        </w:rPr>
        <w:t>Материал катетера: нейлон и полиуретан – данный материал обеспечивает гибкость катетера для обеспечения необходимого доступа к сосудам) п.26 п..п.1 "Информационная карта".</w:t>
      </w:r>
      <w:proofErr w:type="gramEnd"/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Анализ заявки №2 (ООО «</w:t>
      </w:r>
      <w:proofErr w:type="spellStart"/>
      <w:r>
        <w:rPr>
          <w:sz w:val="25"/>
          <w:szCs w:val="25"/>
        </w:rPr>
        <w:t>Латрек</w:t>
      </w:r>
      <w:proofErr w:type="spellEnd"/>
      <w:r>
        <w:rPr>
          <w:sz w:val="25"/>
          <w:szCs w:val="25"/>
        </w:rPr>
        <w:t>») показал, что</w:t>
      </w:r>
      <w:r w:rsidRPr="00982A5C">
        <w:rPr>
          <w:sz w:val="25"/>
          <w:szCs w:val="25"/>
        </w:rPr>
        <w:t xml:space="preserve"> </w:t>
      </w:r>
      <w:r>
        <w:rPr>
          <w:sz w:val="25"/>
          <w:szCs w:val="25"/>
        </w:rPr>
        <w:t>в данной заявке содержится предложение о поставе товара, изготовленного из материала нейлон.</w:t>
      </w:r>
    </w:p>
    <w:p w:rsidR="00987F52" w:rsidRDefault="00987F52" w:rsidP="00987F5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тоже время из Приложения №1 следует, что заказчик нуждается в катетерах  </w:t>
      </w:r>
      <w:r w:rsidRPr="00916C29">
        <w:rPr>
          <w:i/>
          <w:sz w:val="25"/>
          <w:szCs w:val="25"/>
        </w:rPr>
        <w:t>ма</w:t>
      </w:r>
      <w:r w:rsidRPr="00B17472">
        <w:rPr>
          <w:i/>
          <w:sz w:val="25"/>
          <w:szCs w:val="25"/>
        </w:rPr>
        <w:t xml:space="preserve">териал </w:t>
      </w:r>
      <w:r>
        <w:rPr>
          <w:i/>
          <w:sz w:val="25"/>
          <w:szCs w:val="25"/>
        </w:rPr>
        <w:t>которого</w:t>
      </w:r>
      <w:r w:rsidRPr="00B17472">
        <w:rPr>
          <w:i/>
          <w:sz w:val="25"/>
          <w:szCs w:val="25"/>
        </w:rPr>
        <w:t>: нейлон и полиуретан</w:t>
      </w:r>
      <w:r>
        <w:rPr>
          <w:i/>
          <w:sz w:val="25"/>
          <w:szCs w:val="25"/>
        </w:rPr>
        <w:t>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Таким образом, в исследуемой заявке</w:t>
      </w:r>
      <w:r w:rsidRPr="00982A5C">
        <w:rPr>
          <w:rFonts w:eastAsiaTheme="minorHAnsi"/>
          <w:sz w:val="25"/>
          <w:szCs w:val="25"/>
          <w:lang w:eastAsia="en-US"/>
        </w:rPr>
        <w:t xml:space="preserve"> указаны показатели товара не соответствующие требованиям документации об Электронном аукционе. 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82A5C">
        <w:rPr>
          <w:rFonts w:eastAsiaTheme="minorHAnsi"/>
          <w:sz w:val="25"/>
          <w:szCs w:val="25"/>
          <w:lang w:eastAsia="en-US"/>
        </w:rPr>
        <w:t>При указанных обстоятельствах действия комиссии, выразившиеся в отказе в допуске к участию в электронном аукционе, являются правомерными.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82A5C">
        <w:rPr>
          <w:rFonts w:eastAsiaTheme="minorHAnsi"/>
          <w:sz w:val="25"/>
          <w:szCs w:val="25"/>
          <w:lang w:eastAsia="en-US"/>
        </w:rPr>
        <w:t>Кроме того, на заседании Комиссии представитель уполномоченного органа пояснил, что формирование документации об Электронном аукционе, в том числе описание закупки осуществляется   заказчиком. Аукционная комиссия при решении вопроса о допуске участника</w:t>
      </w:r>
      <w:r>
        <w:rPr>
          <w:rFonts w:eastAsiaTheme="minorHAnsi"/>
          <w:sz w:val="25"/>
          <w:szCs w:val="25"/>
          <w:lang w:eastAsia="en-US"/>
        </w:rPr>
        <w:t xml:space="preserve"> закупки </w:t>
      </w:r>
      <w:r w:rsidRPr="00982A5C">
        <w:rPr>
          <w:rFonts w:eastAsiaTheme="minorHAnsi"/>
          <w:sz w:val="25"/>
          <w:szCs w:val="25"/>
          <w:lang w:eastAsia="en-US"/>
        </w:rPr>
        <w:t xml:space="preserve"> к участию в аукционе руководствуется только условиями утвержденной заказчиком документации.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82A5C">
        <w:rPr>
          <w:rFonts w:eastAsiaTheme="minorHAnsi"/>
          <w:sz w:val="25"/>
          <w:szCs w:val="25"/>
          <w:lang w:eastAsia="en-US"/>
        </w:rPr>
        <w:t>Комиссией установлено, что документация об Электронном аукционе сформирована в рамках Закона о контрактной системе</w:t>
      </w:r>
      <w:r>
        <w:rPr>
          <w:rFonts w:eastAsiaTheme="minorHAnsi"/>
          <w:sz w:val="25"/>
          <w:szCs w:val="25"/>
          <w:lang w:eastAsia="en-US"/>
        </w:rPr>
        <w:t xml:space="preserve"> с учетом потребностей заказчика, имеющих </w:t>
      </w:r>
      <w:r w:rsidRPr="00982A5C">
        <w:rPr>
          <w:rFonts w:eastAsiaTheme="minorHAnsi"/>
          <w:sz w:val="25"/>
          <w:szCs w:val="25"/>
          <w:lang w:eastAsia="en-US"/>
        </w:rPr>
        <w:lastRenderedPageBreak/>
        <w:t>существенное значение для последующего использования товара</w:t>
      </w:r>
      <w:r>
        <w:rPr>
          <w:rFonts w:eastAsiaTheme="minorHAnsi"/>
          <w:sz w:val="25"/>
          <w:szCs w:val="25"/>
          <w:lang w:eastAsia="en-US"/>
        </w:rPr>
        <w:t xml:space="preserve"> и обеспечения </w:t>
      </w:r>
      <w:r w:rsidRPr="00982A5C">
        <w:rPr>
          <w:color w:val="000000"/>
          <w:sz w:val="25"/>
          <w:szCs w:val="25"/>
        </w:rPr>
        <w:t>наилучшего терапевтического эффекта</w:t>
      </w:r>
      <w:r>
        <w:rPr>
          <w:color w:val="000000"/>
          <w:sz w:val="25"/>
          <w:szCs w:val="25"/>
        </w:rPr>
        <w:t xml:space="preserve">, а также </w:t>
      </w:r>
      <w:r w:rsidRPr="00982A5C">
        <w:rPr>
          <w:color w:val="000000"/>
          <w:sz w:val="25"/>
          <w:szCs w:val="25"/>
        </w:rPr>
        <w:t>максимально</w:t>
      </w:r>
      <w:r>
        <w:rPr>
          <w:color w:val="000000"/>
          <w:sz w:val="25"/>
          <w:szCs w:val="25"/>
        </w:rPr>
        <w:t>го</w:t>
      </w:r>
      <w:r w:rsidRPr="00982A5C">
        <w:rPr>
          <w:color w:val="000000"/>
          <w:sz w:val="25"/>
          <w:szCs w:val="25"/>
        </w:rPr>
        <w:t xml:space="preserve"> исключени</w:t>
      </w:r>
      <w:r>
        <w:rPr>
          <w:color w:val="000000"/>
          <w:sz w:val="25"/>
          <w:szCs w:val="25"/>
        </w:rPr>
        <w:t>я</w:t>
      </w:r>
      <w:r w:rsidRPr="00982A5C">
        <w:rPr>
          <w:color w:val="000000"/>
          <w:sz w:val="25"/>
          <w:szCs w:val="25"/>
        </w:rPr>
        <w:t xml:space="preserve"> любых нежелательных реакций и последствий</w:t>
      </w:r>
      <w:r>
        <w:rPr>
          <w:color w:val="000000"/>
          <w:sz w:val="25"/>
          <w:szCs w:val="25"/>
        </w:rPr>
        <w:t xml:space="preserve"> для пациентов</w:t>
      </w:r>
      <w:r w:rsidRPr="00982A5C">
        <w:rPr>
          <w:rFonts w:eastAsiaTheme="minorHAnsi"/>
          <w:sz w:val="25"/>
          <w:szCs w:val="25"/>
          <w:lang w:eastAsia="en-US"/>
        </w:rPr>
        <w:t>.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82A5C">
        <w:rPr>
          <w:rFonts w:eastAsiaTheme="minorHAnsi"/>
          <w:sz w:val="25"/>
          <w:szCs w:val="25"/>
          <w:lang w:eastAsia="en-US"/>
        </w:rPr>
        <w:t>При указанных обстоятельствах жалоб</w:t>
      </w:r>
      <w:proofErr w:type="gramStart"/>
      <w:r w:rsidRPr="00982A5C">
        <w:rPr>
          <w:rFonts w:eastAsiaTheme="minorHAnsi"/>
          <w:sz w:val="25"/>
          <w:szCs w:val="25"/>
          <w:lang w:eastAsia="en-US"/>
        </w:rPr>
        <w:t>а ООО</w:t>
      </w:r>
      <w:proofErr w:type="gramEnd"/>
      <w:r w:rsidRPr="00982A5C">
        <w:rPr>
          <w:rFonts w:eastAsiaTheme="minorHAnsi"/>
          <w:sz w:val="25"/>
          <w:szCs w:val="25"/>
          <w:lang w:eastAsia="en-US"/>
        </w:rPr>
        <w:t xml:space="preserve"> «</w:t>
      </w:r>
      <w:proofErr w:type="spellStart"/>
      <w:r w:rsidRPr="00982A5C">
        <w:rPr>
          <w:rFonts w:eastAsiaTheme="minorHAnsi"/>
          <w:sz w:val="25"/>
          <w:szCs w:val="25"/>
          <w:lang w:eastAsia="en-US"/>
        </w:rPr>
        <w:t>Латрек</w:t>
      </w:r>
      <w:proofErr w:type="spellEnd"/>
      <w:r w:rsidRPr="00982A5C">
        <w:rPr>
          <w:rFonts w:eastAsiaTheme="minorHAnsi"/>
          <w:sz w:val="25"/>
          <w:szCs w:val="25"/>
          <w:lang w:eastAsia="en-US"/>
        </w:rPr>
        <w:t>» является необоснованной.</w:t>
      </w:r>
    </w:p>
    <w:p w:rsidR="00987F52" w:rsidRPr="00982A5C" w:rsidRDefault="00987F52" w:rsidP="00987F52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2A5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</w:p>
    <w:p w:rsidR="00987F52" w:rsidRPr="00982A5C" w:rsidRDefault="00987F52" w:rsidP="00987F52">
      <w:pPr>
        <w:ind w:firstLine="709"/>
        <w:jc w:val="both"/>
        <w:rPr>
          <w:sz w:val="25"/>
          <w:szCs w:val="25"/>
        </w:rPr>
      </w:pPr>
      <w:r w:rsidRPr="00982A5C">
        <w:rPr>
          <w:sz w:val="25"/>
          <w:szCs w:val="25"/>
        </w:rPr>
        <w:t xml:space="preserve">Учитывая </w:t>
      </w:r>
      <w:proofErr w:type="gramStart"/>
      <w:r w:rsidRPr="00982A5C">
        <w:rPr>
          <w:sz w:val="25"/>
          <w:szCs w:val="25"/>
        </w:rPr>
        <w:t>изложенное</w:t>
      </w:r>
      <w:proofErr w:type="gramEnd"/>
      <w:r w:rsidRPr="00982A5C">
        <w:rPr>
          <w:sz w:val="25"/>
          <w:szCs w:val="25"/>
        </w:rPr>
        <w:t xml:space="preserve">, руководствуясь статьями 99 и 106 Федерального закона от 05.04.2013 № 44-ФЗ «О  контрактной системе в сфере закупок товаров, работ, услуг для обеспечения государственных и муниципальных нужд», Комиссия </w:t>
      </w:r>
    </w:p>
    <w:p w:rsidR="00987F52" w:rsidRPr="00982A5C" w:rsidRDefault="00987F52" w:rsidP="00987F5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87F52" w:rsidRDefault="00987F52" w:rsidP="00987F52">
      <w:pPr>
        <w:keepNext/>
        <w:keepLines/>
        <w:ind w:firstLine="709"/>
        <w:rPr>
          <w:b/>
          <w:sz w:val="25"/>
          <w:szCs w:val="25"/>
        </w:rPr>
      </w:pPr>
      <w:r w:rsidRPr="004F21C3">
        <w:rPr>
          <w:b/>
          <w:sz w:val="26"/>
          <w:szCs w:val="26"/>
        </w:rPr>
        <w:t xml:space="preserve">                                                 </w:t>
      </w:r>
      <w:r w:rsidRPr="008063F9">
        <w:rPr>
          <w:b/>
          <w:sz w:val="25"/>
          <w:szCs w:val="25"/>
        </w:rPr>
        <w:t>РЕШИЛА:</w:t>
      </w:r>
    </w:p>
    <w:p w:rsidR="00987F52" w:rsidRPr="008063F9" w:rsidRDefault="00987F52" w:rsidP="00987F52">
      <w:pPr>
        <w:keepNext/>
        <w:keepLines/>
        <w:ind w:firstLine="709"/>
        <w:rPr>
          <w:b/>
          <w:sz w:val="25"/>
          <w:szCs w:val="25"/>
        </w:rPr>
      </w:pPr>
    </w:p>
    <w:p w:rsidR="00987F52" w:rsidRPr="005B5C46" w:rsidRDefault="00987F52" w:rsidP="00987F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B5C46">
        <w:rPr>
          <w:rFonts w:ascii="Times New Roman" w:hAnsi="Times New Roman" w:cs="Times New Roman"/>
          <w:sz w:val="25"/>
          <w:szCs w:val="25"/>
        </w:rPr>
        <w:t xml:space="preserve">   </w:t>
      </w:r>
      <w:r w:rsidRPr="009B5C27">
        <w:rPr>
          <w:rFonts w:ascii="Times New Roman" w:hAnsi="Times New Roman" w:cs="Times New Roman"/>
          <w:sz w:val="25"/>
          <w:szCs w:val="25"/>
        </w:rPr>
        <w:t>Признать жалоб</w:t>
      </w:r>
      <w:proofErr w:type="gramStart"/>
      <w:r w:rsidRPr="009B5C27">
        <w:rPr>
          <w:rFonts w:ascii="Times New Roman" w:hAnsi="Times New Roman" w:cs="Times New Roman"/>
          <w:sz w:val="25"/>
          <w:szCs w:val="25"/>
        </w:rPr>
        <w:t xml:space="preserve">у </w:t>
      </w:r>
      <w:r w:rsidRPr="009B5C27">
        <w:rPr>
          <w:rFonts w:ascii="Times New Roman" w:hAnsi="Times New Roman" w:cs="Times New Roman"/>
          <w:color w:val="000000"/>
          <w:sz w:val="25"/>
          <w:szCs w:val="25"/>
        </w:rPr>
        <w:t>ООО</w:t>
      </w:r>
      <w:proofErr w:type="gramEnd"/>
      <w:r w:rsidRPr="009B5C27">
        <w:rPr>
          <w:rFonts w:ascii="Times New Roman" w:hAnsi="Times New Roman" w:cs="Times New Roman"/>
          <w:color w:val="000000"/>
          <w:sz w:val="25"/>
          <w:szCs w:val="25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Латрек</w:t>
      </w:r>
      <w:proofErr w:type="spellEnd"/>
      <w:r w:rsidRPr="009B5C27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9B5C27">
        <w:rPr>
          <w:rFonts w:ascii="Times New Roman" w:hAnsi="Times New Roman" w:cs="Times New Roman"/>
          <w:sz w:val="25"/>
          <w:szCs w:val="25"/>
        </w:rPr>
        <w:t xml:space="preserve">  необоснованной</w:t>
      </w:r>
      <w:r w:rsidRPr="005B5C4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87F52" w:rsidRPr="004A0320" w:rsidRDefault="00987F52" w:rsidP="00987F52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87F52" w:rsidRPr="008063F9" w:rsidRDefault="00987F52" w:rsidP="00987F52">
      <w:pPr>
        <w:pStyle w:val="a7"/>
        <w:ind w:left="0" w:firstLine="709"/>
        <w:jc w:val="both"/>
      </w:pPr>
      <w:r w:rsidRPr="008063F9">
        <w:t>Настоящее решение может быть обжаловано в судебном порядке в течение трех месяцев со дня его принятия.</w:t>
      </w:r>
    </w:p>
    <w:p w:rsidR="00987F52" w:rsidRPr="004F21C3" w:rsidRDefault="00987F52" w:rsidP="00987F52">
      <w:pPr>
        <w:pStyle w:val="10"/>
        <w:widowControl/>
        <w:spacing w:before="0" w:line="240" w:lineRule="atLeast"/>
        <w:ind w:firstLine="709"/>
        <w:jc w:val="both"/>
        <w:rPr>
          <w:b w:val="0"/>
          <w:sz w:val="26"/>
          <w:szCs w:val="26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987F52" w:rsidRDefault="00987F52" w:rsidP="00987F52">
      <w:pPr>
        <w:pStyle w:val="10"/>
        <w:widowControl/>
        <w:spacing w:before="0"/>
        <w:ind w:firstLine="709"/>
        <w:jc w:val="both"/>
        <w:rPr>
          <w:b w:val="0"/>
          <w:bCs/>
          <w:sz w:val="25"/>
          <w:szCs w:val="25"/>
        </w:rPr>
      </w:pPr>
    </w:p>
    <w:p w:rsidR="00536FA6" w:rsidRDefault="00536FA6"/>
    <w:sectPr w:rsidR="00536FA6" w:rsidSect="0018433B">
      <w:headerReference w:type="even" r:id="rId20"/>
      <w:headerReference w:type="default" r:id="rId21"/>
      <w:pgSz w:w="11906" w:h="16838"/>
      <w:pgMar w:top="567" w:right="567" w:bottom="567" w:left="1134" w:header="284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3B" w:rsidRDefault="00987F5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18433B" w:rsidRDefault="00987F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3B" w:rsidRDefault="00987F5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18433B" w:rsidRDefault="00987F52" w:rsidP="00A44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7F52"/>
    <w:rsid w:val="00536FA6"/>
    <w:rsid w:val="0098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8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987F52"/>
    <w:pPr>
      <w:widowControl w:val="0"/>
      <w:spacing w:before="120"/>
      <w:jc w:val="center"/>
    </w:pPr>
    <w:rPr>
      <w:b/>
      <w:sz w:val="28"/>
    </w:rPr>
  </w:style>
  <w:style w:type="character" w:styleId="a3">
    <w:name w:val="page number"/>
    <w:basedOn w:val="a0"/>
    <w:rsid w:val="00987F52"/>
  </w:style>
  <w:style w:type="paragraph" w:styleId="a4">
    <w:name w:val="header"/>
    <w:basedOn w:val="a"/>
    <w:link w:val="a5"/>
    <w:rsid w:val="00987F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87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987F52"/>
    <w:rPr>
      <w:color w:val="0000FF"/>
      <w:u w:val="single"/>
    </w:rPr>
  </w:style>
  <w:style w:type="paragraph" w:customStyle="1" w:styleId="ConsPlusNormal">
    <w:name w:val="ConsPlusNormal"/>
    <w:link w:val="ConsPlusNormal0"/>
    <w:rsid w:val="0098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87F52"/>
    <w:pPr>
      <w:ind w:left="720"/>
      <w:contextualSpacing/>
    </w:pPr>
  </w:style>
  <w:style w:type="character" w:customStyle="1" w:styleId="100">
    <w:name w:val="Обычный + 10 пт Знак"/>
    <w:aliases w:val="Черный Знак"/>
    <w:link w:val="101"/>
    <w:rsid w:val="00987F52"/>
    <w:rPr>
      <w:rFonts w:ascii="Times New Roman" w:eastAsia="Times New Roman" w:hAnsi="Times New Roman"/>
      <w:i/>
    </w:rPr>
  </w:style>
  <w:style w:type="character" w:customStyle="1" w:styleId="ConsPlusNormal0">
    <w:name w:val="ConsPlusNormal Знак"/>
    <w:link w:val="ConsPlusNormal"/>
    <w:locked/>
    <w:rsid w:val="00987F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98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7F52"/>
    <w:pPr>
      <w:spacing w:before="100" w:beforeAutospacing="1" w:after="100" w:afterAutospacing="1"/>
    </w:pPr>
  </w:style>
  <w:style w:type="character" w:customStyle="1" w:styleId="Normal">
    <w:name w:val="Normal Знак"/>
    <w:basedOn w:val="a0"/>
    <w:link w:val="1"/>
    <w:rsid w:val="0098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1">
    <w:name w:val="Обычный + 10 пт"/>
    <w:aliases w:val="Черный"/>
    <w:basedOn w:val="a"/>
    <w:link w:val="100"/>
    <w:rsid w:val="00987F52"/>
    <w:pPr>
      <w:jc w:val="both"/>
    </w:pPr>
    <w:rPr>
      <w:rFonts w:cstheme="minorBidi"/>
      <w:i/>
      <w:sz w:val="22"/>
      <w:szCs w:val="22"/>
      <w:lang w:eastAsia="en-US"/>
    </w:rPr>
  </w:style>
  <w:style w:type="paragraph" w:customStyle="1" w:styleId="ConsPlusCell">
    <w:name w:val="ConsPlusCell"/>
    <w:uiPriority w:val="99"/>
    <w:rsid w:val="00987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Без интервала Знак"/>
    <w:aliases w:val="мой Знак,МОЙ Знак,Без интервала 111 Знак,МММ Знак,МОЙ МОЙ Знак,док Знак,для таблиц Знак"/>
    <w:link w:val="aa"/>
    <w:uiPriority w:val="1"/>
    <w:locked/>
    <w:rsid w:val="00987F52"/>
    <w:rPr>
      <w:lang w:eastAsia="ru-RU"/>
    </w:rPr>
  </w:style>
  <w:style w:type="paragraph" w:styleId="aa">
    <w:name w:val="No Spacing"/>
    <w:aliases w:val="мой,МОЙ,Без интервала 111,МММ,МОЙ МОЙ,док,для таблиц"/>
    <w:link w:val="a9"/>
    <w:uiPriority w:val="1"/>
    <w:qFormat/>
    <w:rsid w:val="00987F52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A42F72D5F2DFE2452EA047BC6250401639D28BB5B30652469CBC6A141CC0525FD7E45CCB5961703AA741224CB737E8E4483B503B5698AKFyEL" TargetMode="External"/><Relationship Id="rId13" Type="http://schemas.openxmlformats.org/officeDocument/2006/relationships/hyperlink" Target="consultantplus://offline/ref=1D5C69AB3D361D0EDB8BBB2A4864263CF18517215C9BF09444B799FFCA306089EA748AEEAD2CA236A494FBA35F8C005395D8D35C2E186CH3M" TargetMode="External"/><Relationship Id="rId18" Type="http://schemas.openxmlformats.org/officeDocument/2006/relationships/hyperlink" Target="consultantplus://offline/ref=1D5C69AB3D361D0EDB8BBB2A4864263CF18517215C9BF09444B799FFCA306089EA748AEEAF29AB35F6CEEBA716D90C4D95C6CC5E3018C3476EH7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1A4A42F72D5F2DFE2452EA047BC6250401639D28BB5B30652469CBC6A141CC0525FD7E45CCB4921E01AA741224CB737E8E4483B503B5698AKFyEL" TargetMode="External"/><Relationship Id="rId12" Type="http://schemas.openxmlformats.org/officeDocument/2006/relationships/hyperlink" Target="consultantplus://offline/ref=1D5C69AB3D361D0EDB8BBB2A4864263CF18517215C9BF09444B799FFCA306089EA748AEEAF29AB35F2CEEBA716D90C4D95C6CC5E3018C3476EH7M" TargetMode="External"/><Relationship Id="rId17" Type="http://schemas.openxmlformats.org/officeDocument/2006/relationships/hyperlink" Target="consultantplus://offline/ref=1D5C69AB3D361D0EDB8BBB2A4864263CF18517215C9BF09444B799FFCA306089EA748AEEAD2CA236A494FBA35F8C005395D8D35C2E186CH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5C69AB3D361D0EDB8BBB2A4864263CF18517215C9BF09444B799FFCA306089EA748AEEAD2CA236A494FBA35F8C005395D8D35C2E186CH3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A42F72D5F2DFE2452EA047BC6250401639D28BB5B30652469CBC6A141CC0525FD7E47CFB09E4B55E5754E609F607F8F4480B51FKBy7L" TargetMode="External"/><Relationship Id="rId11" Type="http://schemas.openxmlformats.org/officeDocument/2006/relationships/hyperlink" Target="consultantplus://offline/ref=1D5C69AB3D361D0EDB8BBB2A4864263CF18517215C9BF09444B799FFCA306089EA748AEEAD2CA236A494FBA35F8C005395D8D35C2E186CH3M" TargetMode="External"/><Relationship Id="rId5" Type="http://schemas.openxmlformats.org/officeDocument/2006/relationships/hyperlink" Target="consultantplus://offline/ref=1A4A42F72D5F2DFE2452EA047BC6250401639D28BB5B30652469CBC6A141CC0525FD7E45CCB5961702AA741224CB737E8E4483B503B5698AKFyEL" TargetMode="External"/><Relationship Id="rId15" Type="http://schemas.openxmlformats.org/officeDocument/2006/relationships/hyperlink" Target="consultantplus://offline/ref=1D5C69AB3D361D0EDB8BBB2A4864263CF18517215C9BF09444B799FFCA306089EA748AEEAF29AB35F3CEEBA716D90C4D95C6CC5E3018C3476EH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5C69AB3D361D0EDB8BBB2A4864263CF18517215C9BF09444B799FFCA306089EA748AEEAF29AB35F0CEEBA716D90C4D95C6CC5E3018C3476EH7M" TargetMode="External"/><Relationship Id="rId19" Type="http://schemas.openxmlformats.org/officeDocument/2006/relationships/hyperlink" Target="consultantplus://offline/ref=1D5C69AB3D361D0EDB8BBB2A4864263CF18517215C9BF09444B799FFCA306089EA748AEEAF29AB35F3CEEBA716D90C4D95C6CC5E3018C3476EH7M" TargetMode="External"/><Relationship Id="rId4" Type="http://schemas.openxmlformats.org/officeDocument/2006/relationships/hyperlink" Target="consultantplus://offline/ref=1A4A42F72D5F2DFE2452EA047BC6250401639D28BB5B30652469CBC6A141CC0525FD7E45CEB19D1450F064166D9E7F608E5A9CB71DB5K6y9L" TargetMode="Externa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1D5C69AB3D361D0EDB8BBB2A4864263CF18517215C9BF09444B799FFCA306089EA748AEEAF29AB38F5CEEBA716D90C4D95C6CC5E3018C3476EH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Бесчастнова М.В.</dc:creator>
  <cp:keywords/>
  <dc:description/>
  <cp:lastModifiedBy>Бесчастнова М.В.</cp:lastModifiedBy>
  <cp:revision>2</cp:revision>
  <dcterms:created xsi:type="dcterms:W3CDTF">2020-10-05T08:03:00Z</dcterms:created>
  <dcterms:modified xsi:type="dcterms:W3CDTF">2020-10-05T08:06:00Z</dcterms:modified>
</cp:coreProperties>
</file>