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5F" w:rsidRPr="00C9455F" w:rsidRDefault="00C9455F" w:rsidP="00C9455F">
      <w:pPr>
        <w:autoSpaceDE/>
        <w:autoSpaceDN/>
        <w:adjustRightInd/>
        <w:spacing w:before="36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C9455F">
        <w:rPr>
          <w:sz w:val="26"/>
          <w:szCs w:val="26"/>
        </w:rPr>
        <w:t>Заказчик</w:t>
      </w:r>
      <w:r w:rsidRPr="00C9455F">
        <w:rPr>
          <w:color w:val="auto"/>
          <w:sz w:val="26"/>
          <w:szCs w:val="26"/>
        </w:rPr>
        <w:t>: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>Государственное бюджетное учреждение здравоохранения Московской области «Подольская городская клиническая больница»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>Кирова ул., д. 38, г. Подольск,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>Московская обл., 142110,</w:t>
      </w:r>
    </w:p>
    <w:p w:rsidR="00C9455F" w:rsidRPr="00C9455F" w:rsidRDefault="009D5677" w:rsidP="00C9455F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hyperlink r:id="rId9" w:history="1">
        <w:r w:rsidR="00C9455F" w:rsidRPr="00C9455F">
          <w:rPr>
            <w:color w:val="0000FF"/>
            <w:sz w:val="26"/>
            <w:szCs w:val="26"/>
            <w:u w:val="single"/>
          </w:rPr>
          <w:t>medsnab-pgkb@mail.ru</w:t>
        </w:r>
      </w:hyperlink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color w:val="auto"/>
          <w:sz w:val="24"/>
          <w:szCs w:val="24"/>
        </w:rPr>
        <w:t xml:space="preserve"> </w:t>
      </w:r>
      <w:r w:rsidRPr="00C9455F">
        <w:rPr>
          <w:bCs/>
          <w:sz w:val="26"/>
          <w:szCs w:val="26"/>
        </w:rPr>
        <w:t xml:space="preserve"> 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>Оператор электронной площадки: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>ООО «РТС-тендер»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 xml:space="preserve">ул. </w:t>
      </w:r>
      <w:proofErr w:type="spellStart"/>
      <w:r w:rsidRPr="00C9455F">
        <w:rPr>
          <w:bCs/>
          <w:sz w:val="26"/>
          <w:szCs w:val="26"/>
        </w:rPr>
        <w:t>Долгоруковская</w:t>
      </w:r>
      <w:proofErr w:type="spellEnd"/>
      <w:r w:rsidRPr="00C9455F">
        <w:rPr>
          <w:bCs/>
          <w:sz w:val="26"/>
          <w:szCs w:val="26"/>
        </w:rPr>
        <w:t xml:space="preserve">, д. 38, стр. 1, 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>г. Москва, 127006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 xml:space="preserve">ko@rts-tender.ru 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>Заявитель: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>ООО «</w:t>
      </w:r>
      <w:proofErr w:type="spellStart"/>
      <w:r w:rsidRPr="00C9455F">
        <w:rPr>
          <w:bCs/>
          <w:sz w:val="26"/>
          <w:szCs w:val="26"/>
        </w:rPr>
        <w:t>Латрек</w:t>
      </w:r>
      <w:proofErr w:type="spellEnd"/>
      <w:r w:rsidRPr="00C9455F">
        <w:rPr>
          <w:bCs/>
          <w:sz w:val="26"/>
          <w:szCs w:val="26"/>
        </w:rPr>
        <w:t>»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 xml:space="preserve">630559, Новосибирская обл., 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proofErr w:type="spellStart"/>
      <w:r w:rsidRPr="00C9455F">
        <w:rPr>
          <w:bCs/>
          <w:sz w:val="26"/>
          <w:szCs w:val="26"/>
        </w:rPr>
        <w:t>р.п</w:t>
      </w:r>
      <w:proofErr w:type="spellEnd"/>
      <w:r w:rsidRPr="00C9455F">
        <w:rPr>
          <w:bCs/>
          <w:sz w:val="26"/>
          <w:szCs w:val="26"/>
        </w:rPr>
        <w:t>. Кольцово,</w:t>
      </w:r>
    </w:p>
    <w:p w:rsidR="00C9455F" w:rsidRPr="00C9455F" w:rsidRDefault="00C9455F" w:rsidP="00C9455F">
      <w:pPr>
        <w:autoSpaceDE/>
        <w:autoSpaceDN/>
        <w:adjustRightInd/>
        <w:spacing w:before="0" w:line="280" w:lineRule="exact"/>
        <w:ind w:firstLine="4536"/>
        <w:outlineLvl w:val="0"/>
        <w:rPr>
          <w:bCs/>
          <w:sz w:val="26"/>
          <w:szCs w:val="26"/>
        </w:rPr>
      </w:pPr>
      <w:r w:rsidRPr="00C9455F">
        <w:rPr>
          <w:bCs/>
          <w:sz w:val="26"/>
          <w:szCs w:val="26"/>
        </w:rPr>
        <w:t xml:space="preserve">ул. </w:t>
      </w:r>
      <w:proofErr w:type="spellStart"/>
      <w:r w:rsidRPr="00C9455F">
        <w:rPr>
          <w:bCs/>
          <w:sz w:val="26"/>
          <w:szCs w:val="26"/>
        </w:rPr>
        <w:t>Технопарковая</w:t>
      </w:r>
      <w:proofErr w:type="spellEnd"/>
      <w:r w:rsidRPr="00C9455F">
        <w:rPr>
          <w:bCs/>
          <w:sz w:val="26"/>
          <w:szCs w:val="26"/>
        </w:rPr>
        <w:t>, д. 10, оф. 207,</w:t>
      </w:r>
    </w:p>
    <w:p w:rsidR="00C9455F" w:rsidRPr="00C9455F" w:rsidRDefault="009D5677" w:rsidP="00C9455F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hyperlink r:id="rId10" w:history="1">
        <w:r w:rsidR="00C9455F" w:rsidRPr="00C9455F">
          <w:rPr>
            <w:color w:val="0000FF"/>
            <w:sz w:val="26"/>
            <w:szCs w:val="26"/>
            <w:u w:val="single"/>
          </w:rPr>
          <w:t>latrec@mail.ru</w:t>
        </w:r>
      </w:hyperlink>
    </w:p>
    <w:p w:rsidR="00C329B2" w:rsidRPr="00881B8E" w:rsidRDefault="00C329B2" w:rsidP="00C9455F">
      <w:pPr>
        <w:spacing w:before="0" w:line="340" w:lineRule="exact"/>
        <w:ind w:firstLine="0"/>
        <w:rPr>
          <w:b/>
          <w:sz w:val="26"/>
          <w:szCs w:val="26"/>
        </w:rPr>
      </w:pPr>
    </w:p>
    <w:p w:rsidR="0096131A" w:rsidRPr="00881B8E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881B8E">
        <w:rPr>
          <w:b/>
          <w:sz w:val="26"/>
          <w:szCs w:val="26"/>
        </w:rPr>
        <w:t>РЕШЕНИЕ</w:t>
      </w:r>
    </w:p>
    <w:p w:rsidR="0096131A" w:rsidRPr="00881B8E" w:rsidRDefault="00071804" w:rsidP="007C0B56">
      <w:pPr>
        <w:spacing w:before="0"/>
        <w:ind w:firstLine="0"/>
        <w:jc w:val="center"/>
        <w:rPr>
          <w:sz w:val="26"/>
          <w:szCs w:val="26"/>
        </w:rPr>
      </w:pPr>
      <w:r w:rsidRPr="00881B8E">
        <w:rPr>
          <w:sz w:val="26"/>
          <w:szCs w:val="26"/>
        </w:rPr>
        <w:t xml:space="preserve">по делу </w:t>
      </w:r>
      <w:r w:rsidR="002E5072" w:rsidRPr="00881B8E">
        <w:rPr>
          <w:sz w:val="26"/>
          <w:szCs w:val="26"/>
        </w:rPr>
        <w:t xml:space="preserve">№ </w:t>
      </w:r>
      <w:r w:rsidR="00B5704D" w:rsidRPr="00881B8E">
        <w:rPr>
          <w:sz w:val="26"/>
          <w:szCs w:val="26"/>
        </w:rPr>
        <w:t>50/06/</w:t>
      </w:r>
      <w:r w:rsidR="00C9455F">
        <w:rPr>
          <w:sz w:val="26"/>
          <w:szCs w:val="26"/>
        </w:rPr>
        <w:t>34886эп</w:t>
      </w:r>
      <w:r w:rsidR="000D2FFD" w:rsidRPr="00881B8E">
        <w:rPr>
          <w:sz w:val="26"/>
          <w:szCs w:val="26"/>
        </w:rPr>
        <w:t>/</w:t>
      </w:r>
      <w:r w:rsidR="00805067" w:rsidRPr="00881B8E">
        <w:rPr>
          <w:sz w:val="26"/>
          <w:szCs w:val="26"/>
        </w:rPr>
        <w:t>20</w:t>
      </w:r>
      <w:r w:rsidR="0096131A" w:rsidRPr="00881B8E">
        <w:rPr>
          <w:sz w:val="26"/>
          <w:szCs w:val="26"/>
        </w:rPr>
        <w:t xml:space="preserve"> о нарушении </w:t>
      </w:r>
    </w:p>
    <w:p w:rsidR="0096131A" w:rsidRPr="00881B8E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881B8E">
        <w:rPr>
          <w:sz w:val="26"/>
          <w:szCs w:val="26"/>
        </w:rPr>
        <w:t xml:space="preserve">законодательства Российской Федерации </w:t>
      </w:r>
    </w:p>
    <w:p w:rsidR="008F46E4" w:rsidRPr="00881B8E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881B8E">
        <w:rPr>
          <w:sz w:val="26"/>
          <w:szCs w:val="26"/>
        </w:rPr>
        <w:t>о контрактной системе в сфере закупок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42"/>
        <w:gridCol w:w="4764"/>
      </w:tblGrid>
      <w:tr w:rsidR="0096131A" w:rsidRPr="00881B8E" w:rsidTr="00881B8E">
        <w:tc>
          <w:tcPr>
            <w:tcW w:w="4842" w:type="dxa"/>
            <w:hideMark/>
          </w:tcPr>
          <w:p w:rsidR="0096131A" w:rsidRPr="00881B8E" w:rsidRDefault="00C9455F" w:rsidP="00C9455F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8B23F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0D2FFD" w:rsidRPr="00881B8E">
              <w:rPr>
                <w:sz w:val="26"/>
                <w:szCs w:val="26"/>
              </w:rPr>
              <w:t>.</w:t>
            </w:r>
            <w:r w:rsidR="00805067" w:rsidRPr="00881B8E">
              <w:rPr>
                <w:sz w:val="26"/>
                <w:szCs w:val="26"/>
              </w:rPr>
              <w:t>2020</w:t>
            </w:r>
          </w:p>
        </w:tc>
        <w:tc>
          <w:tcPr>
            <w:tcW w:w="4764" w:type="dxa"/>
            <w:hideMark/>
          </w:tcPr>
          <w:p w:rsidR="0096131A" w:rsidRPr="00881B8E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881B8E">
              <w:rPr>
                <w:sz w:val="26"/>
                <w:szCs w:val="26"/>
              </w:rPr>
              <w:t>Москва</w:t>
            </w:r>
          </w:p>
        </w:tc>
      </w:tr>
    </w:tbl>
    <w:p w:rsidR="00E23BB5" w:rsidRPr="00881B8E" w:rsidRDefault="00E23BB5" w:rsidP="007C0B56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300432" w:rsidRPr="00300432" w:rsidRDefault="0096131A" w:rsidP="00300432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proofErr w:type="gramStart"/>
      <w:r w:rsidRPr="00881B8E">
        <w:rPr>
          <w:rFonts w:eastAsia="Calibri"/>
          <w:sz w:val="26"/>
          <w:szCs w:val="26"/>
        </w:rPr>
        <w:t xml:space="preserve">Комиссия </w:t>
      </w:r>
      <w:r w:rsidR="00D474D2" w:rsidRPr="00881B8E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881B8E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881B8E">
        <w:rPr>
          <w:rFonts w:eastAsia="Calibri"/>
          <w:sz w:val="26"/>
          <w:szCs w:val="26"/>
        </w:rPr>
        <w:t xml:space="preserve">(далее – </w:t>
      </w:r>
      <w:r w:rsidR="00CD4096" w:rsidRPr="00881B8E">
        <w:rPr>
          <w:rFonts w:eastAsia="Calibri"/>
          <w:sz w:val="26"/>
          <w:szCs w:val="26"/>
        </w:rPr>
        <w:t xml:space="preserve">Управление, </w:t>
      </w:r>
      <w:r w:rsidR="009D5677">
        <w:rPr>
          <w:rFonts w:eastAsia="Calibri"/>
          <w:sz w:val="26"/>
          <w:szCs w:val="26"/>
        </w:rPr>
        <w:t>Комиссия),</w:t>
      </w:r>
      <w:proofErr w:type="gramEnd"/>
    </w:p>
    <w:p w:rsidR="00CD3F7F" w:rsidRPr="00881B8E" w:rsidRDefault="00CD3F7F" w:rsidP="007C0B56">
      <w:pPr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881B8E">
        <w:rPr>
          <w:sz w:val="26"/>
          <w:szCs w:val="26"/>
        </w:rPr>
        <w:t xml:space="preserve">рассмотрев </w:t>
      </w:r>
      <w:r w:rsidR="00F23E27" w:rsidRPr="00881B8E">
        <w:rPr>
          <w:sz w:val="26"/>
          <w:szCs w:val="26"/>
        </w:rPr>
        <w:t xml:space="preserve">жалобу </w:t>
      </w:r>
      <w:r w:rsidR="00C9455F" w:rsidRPr="00C9455F">
        <w:rPr>
          <w:bCs/>
          <w:sz w:val="26"/>
          <w:szCs w:val="26"/>
        </w:rPr>
        <w:t>ООО «</w:t>
      </w:r>
      <w:proofErr w:type="spellStart"/>
      <w:r w:rsidR="00C9455F" w:rsidRPr="00C9455F">
        <w:rPr>
          <w:bCs/>
          <w:sz w:val="26"/>
          <w:szCs w:val="26"/>
        </w:rPr>
        <w:t>Латрек</w:t>
      </w:r>
      <w:proofErr w:type="spellEnd"/>
      <w:r w:rsidR="00C9455F" w:rsidRPr="00C9455F">
        <w:rPr>
          <w:bCs/>
          <w:sz w:val="26"/>
          <w:szCs w:val="26"/>
        </w:rPr>
        <w:t xml:space="preserve">» </w:t>
      </w:r>
      <w:r w:rsidR="00C9455F" w:rsidRPr="00C9455F">
        <w:rPr>
          <w:sz w:val="26"/>
          <w:szCs w:val="26"/>
        </w:rPr>
        <w:t xml:space="preserve">(далее – Заявитель) на действия (бездействие) </w:t>
      </w:r>
      <w:r w:rsidR="00C9455F" w:rsidRPr="00C9455F">
        <w:rPr>
          <w:bCs/>
          <w:sz w:val="26"/>
          <w:szCs w:val="26"/>
        </w:rPr>
        <w:t xml:space="preserve">Государственного бюджетного  учреждения здравоохранения Московской области «Подольская городская клиническая больница» </w:t>
      </w:r>
      <w:r w:rsidR="00C9455F" w:rsidRPr="00C9455F">
        <w:rPr>
          <w:sz w:val="26"/>
          <w:szCs w:val="26"/>
        </w:rPr>
        <w:t xml:space="preserve">(далее – Заказчик) при определении поставщика (подрядчика, исполнителя) путем проведения </w:t>
      </w:r>
      <w:r w:rsidR="00C9455F" w:rsidRPr="00C9455F">
        <w:rPr>
          <w:bCs/>
          <w:sz w:val="26"/>
          <w:szCs w:val="26"/>
        </w:rPr>
        <w:t>ООО «РТС-тендер» (далее – Оператор электронной площадки) электронного аукциона</w:t>
      </w:r>
      <w:r w:rsidR="00C9455F" w:rsidRPr="00C9455F">
        <w:rPr>
          <w:sz w:val="26"/>
          <w:szCs w:val="26"/>
        </w:rPr>
        <w:t xml:space="preserve"> на поставку расходных материалов для </w:t>
      </w:r>
      <w:proofErr w:type="spellStart"/>
      <w:r w:rsidR="00C9455F" w:rsidRPr="00C9455F">
        <w:rPr>
          <w:sz w:val="26"/>
          <w:szCs w:val="26"/>
        </w:rPr>
        <w:t>эндоваскулярной</w:t>
      </w:r>
      <w:proofErr w:type="spellEnd"/>
      <w:r w:rsidR="00C9455F" w:rsidRPr="00C9455F">
        <w:rPr>
          <w:sz w:val="26"/>
          <w:szCs w:val="26"/>
        </w:rPr>
        <w:t xml:space="preserve"> хирургии (извещение № 0348300016220000144</w:t>
      </w:r>
      <w:r w:rsidR="00C72DE3" w:rsidRPr="00881B8E">
        <w:rPr>
          <w:sz w:val="26"/>
          <w:szCs w:val="26"/>
        </w:rPr>
        <w:t xml:space="preserve"> на официальном сайте Единой информационной системы в сфере закупок – </w:t>
      </w:r>
      <w:r w:rsidR="00C72DE3" w:rsidRPr="00881B8E">
        <w:rPr>
          <w:sz w:val="26"/>
          <w:szCs w:val="26"/>
          <w:lang w:val="en-US"/>
        </w:rPr>
        <w:t>www</w:t>
      </w:r>
      <w:r w:rsidR="00C72DE3" w:rsidRPr="00881B8E">
        <w:rPr>
          <w:sz w:val="26"/>
          <w:szCs w:val="26"/>
        </w:rPr>
        <w:t>.zakupki.gov.ru (далее – Официальный</w:t>
      </w:r>
      <w:proofErr w:type="gramEnd"/>
      <w:r w:rsidR="00C72DE3" w:rsidRPr="00881B8E">
        <w:rPr>
          <w:sz w:val="26"/>
          <w:szCs w:val="26"/>
        </w:rPr>
        <w:t xml:space="preserve"> </w:t>
      </w:r>
      <w:proofErr w:type="gramStart"/>
      <w:r w:rsidR="00C72DE3" w:rsidRPr="00881B8E">
        <w:rPr>
          <w:sz w:val="26"/>
          <w:szCs w:val="26"/>
        </w:rPr>
        <w:t>сайт)</w:t>
      </w:r>
      <w:r w:rsidR="00C72DE3" w:rsidRPr="00881B8E">
        <w:rPr>
          <w:bCs/>
          <w:sz w:val="26"/>
          <w:szCs w:val="26"/>
        </w:rPr>
        <w:t>) (далее – Аукцион)</w:t>
      </w:r>
      <w:r w:rsidRPr="00881B8E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881B8E">
        <w:rPr>
          <w:sz w:val="26"/>
          <w:szCs w:val="26"/>
        </w:rPr>
        <w:t xml:space="preserve">части доводов жалобы Заявителя в </w:t>
      </w:r>
      <w:r w:rsidRPr="00881B8E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</w:t>
      </w:r>
      <w:proofErr w:type="gramEnd"/>
      <w:r w:rsidRPr="00881B8E">
        <w:rPr>
          <w:sz w:val="26"/>
          <w:szCs w:val="26"/>
        </w:rPr>
        <w:t xml:space="preserve"> № 727/14,</w:t>
      </w:r>
    </w:p>
    <w:p w:rsidR="00B31A4E" w:rsidRPr="00881B8E" w:rsidRDefault="00B31A4E" w:rsidP="007C0B56">
      <w:pPr>
        <w:spacing w:before="0" w:line="276" w:lineRule="auto"/>
        <w:ind w:firstLine="709"/>
        <w:jc w:val="center"/>
        <w:outlineLvl w:val="0"/>
        <w:rPr>
          <w:b/>
          <w:sz w:val="26"/>
          <w:szCs w:val="26"/>
        </w:rPr>
      </w:pPr>
    </w:p>
    <w:p w:rsidR="008E7961" w:rsidRPr="00881B8E" w:rsidRDefault="008E7961" w:rsidP="007C0B56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881B8E">
        <w:rPr>
          <w:b/>
          <w:sz w:val="26"/>
          <w:szCs w:val="26"/>
        </w:rPr>
        <w:t>УСТАНОВИЛА</w:t>
      </w:r>
      <w:r w:rsidRPr="00881B8E">
        <w:rPr>
          <w:sz w:val="26"/>
          <w:szCs w:val="26"/>
        </w:rPr>
        <w:t>:</w:t>
      </w:r>
    </w:p>
    <w:p w:rsidR="008E7961" w:rsidRPr="00881B8E" w:rsidRDefault="008E7961" w:rsidP="007C0B56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E7961" w:rsidRPr="00881B8E" w:rsidRDefault="008E7961" w:rsidP="00FB2F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81B8E">
        <w:rPr>
          <w:sz w:val="26"/>
          <w:szCs w:val="26"/>
        </w:rPr>
        <w:t xml:space="preserve">В Управление поступила жалоба Заявителя на действия </w:t>
      </w:r>
      <w:r w:rsidR="00FE43E0" w:rsidRPr="00881B8E">
        <w:rPr>
          <w:sz w:val="26"/>
          <w:szCs w:val="26"/>
        </w:rPr>
        <w:t>Заказчика</w:t>
      </w:r>
      <w:r w:rsidRPr="00881B8E">
        <w:rPr>
          <w:sz w:val="26"/>
          <w:szCs w:val="26"/>
        </w:rPr>
        <w:t xml:space="preserve"> при проведении </w:t>
      </w:r>
      <w:r w:rsidR="00BA0F25" w:rsidRPr="00881B8E">
        <w:rPr>
          <w:sz w:val="26"/>
          <w:szCs w:val="26"/>
        </w:rPr>
        <w:t xml:space="preserve">Заказчиком, </w:t>
      </w:r>
      <w:r w:rsidRPr="00881B8E">
        <w:rPr>
          <w:sz w:val="26"/>
          <w:szCs w:val="26"/>
        </w:rPr>
        <w:t>Оператором электронной площадки Аукциона.</w:t>
      </w:r>
    </w:p>
    <w:p w:rsidR="003A4FDD" w:rsidRPr="00881B8E" w:rsidRDefault="003A4FDD" w:rsidP="00FB2F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81B8E">
        <w:rPr>
          <w:sz w:val="26"/>
          <w:szCs w:val="26"/>
        </w:rPr>
        <w:t>По мнению Заявителя его права и законные интересы нарушены действиями Заказчика, утвердившим документацию об Аукционе в противоречие положениям Закона о контрактной системе.</w:t>
      </w:r>
    </w:p>
    <w:p w:rsidR="008E7961" w:rsidRPr="00881B8E" w:rsidRDefault="008E7961" w:rsidP="00FB2F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81B8E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881B8E">
        <w:rPr>
          <w:sz w:val="26"/>
          <w:szCs w:val="26"/>
        </w:rPr>
        <w:br/>
        <w:t>об Аукционе, протоколами, составленными при осуществлении закупки:</w:t>
      </w:r>
    </w:p>
    <w:p w:rsidR="008E7961" w:rsidRPr="00881B8E" w:rsidRDefault="008E7961" w:rsidP="008423B1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1B8E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C9455F" w:rsidRPr="00C9455F">
        <w:rPr>
          <w:rFonts w:eastAsiaTheme="minorHAnsi"/>
          <w:color w:val="auto"/>
          <w:sz w:val="26"/>
          <w:szCs w:val="26"/>
          <w:lang w:eastAsia="en-US"/>
        </w:rPr>
        <w:t xml:space="preserve">14 544 033,00 </w:t>
      </w:r>
      <w:r w:rsidRPr="00881B8E">
        <w:rPr>
          <w:rFonts w:eastAsiaTheme="minorHAnsi"/>
          <w:color w:val="auto"/>
          <w:sz w:val="26"/>
          <w:szCs w:val="26"/>
          <w:lang w:eastAsia="en-US"/>
        </w:rPr>
        <w:t>рублей;</w:t>
      </w:r>
    </w:p>
    <w:p w:rsidR="008E7961" w:rsidRPr="00881B8E" w:rsidRDefault="008E7961" w:rsidP="00FB2F57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1B8E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C9455F">
        <w:rPr>
          <w:rFonts w:eastAsiaTheme="minorHAnsi"/>
          <w:color w:val="auto"/>
          <w:sz w:val="26"/>
          <w:szCs w:val="26"/>
          <w:lang w:eastAsia="en-US"/>
        </w:rPr>
        <w:t>28</w:t>
      </w:r>
      <w:r w:rsidR="000B3DF3" w:rsidRPr="000B3DF3">
        <w:rPr>
          <w:rFonts w:eastAsiaTheme="minorHAnsi"/>
          <w:color w:val="auto"/>
          <w:sz w:val="26"/>
          <w:szCs w:val="26"/>
          <w:lang w:eastAsia="en-US"/>
        </w:rPr>
        <w:t>.08.2020</w:t>
      </w:r>
      <w:r w:rsidRPr="00881B8E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421988" w:rsidRPr="00881B8E" w:rsidRDefault="00421988" w:rsidP="00FB2F57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1B8E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421988" w:rsidRPr="00881B8E" w:rsidRDefault="00421988" w:rsidP="00FB2F57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1B8E">
        <w:rPr>
          <w:rFonts w:eastAsiaTheme="minorHAnsi"/>
          <w:color w:val="auto"/>
          <w:sz w:val="26"/>
          <w:szCs w:val="26"/>
          <w:lang w:eastAsia="en-US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421988" w:rsidRPr="00881B8E" w:rsidRDefault="00421988" w:rsidP="00FB2F57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1B8E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421988" w:rsidRDefault="00421988" w:rsidP="00FB2F57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1B8E">
        <w:rPr>
          <w:rFonts w:eastAsiaTheme="minorHAnsi"/>
          <w:color w:val="auto"/>
          <w:sz w:val="26"/>
          <w:szCs w:val="26"/>
          <w:lang w:eastAsia="en-US"/>
        </w:rPr>
        <w:lastRenderedPageBreak/>
        <w:t>При этом</w:t>
      </w:r>
      <w:r w:rsidR="006235F0">
        <w:rPr>
          <w:rFonts w:eastAsiaTheme="minorHAnsi"/>
          <w:color w:val="auto"/>
          <w:sz w:val="26"/>
          <w:szCs w:val="26"/>
          <w:lang w:eastAsia="en-US"/>
        </w:rPr>
        <w:t>,</w:t>
      </w:r>
      <w:r w:rsidRPr="00881B8E">
        <w:rPr>
          <w:rFonts w:eastAsiaTheme="minorHAnsi"/>
          <w:color w:val="auto"/>
          <w:sz w:val="26"/>
          <w:szCs w:val="26"/>
          <w:lang w:eastAsia="en-US"/>
        </w:rPr>
        <w:t xml:space="preserve">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4B6C3F" w:rsidRPr="004B6C3F" w:rsidRDefault="004B6C3F" w:rsidP="004B6C3F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B6C3F">
        <w:rPr>
          <w:rFonts w:eastAsiaTheme="minorHAnsi"/>
          <w:color w:val="auto"/>
          <w:sz w:val="26"/>
          <w:szCs w:val="26"/>
          <w:lang w:eastAsia="en-US"/>
        </w:rPr>
        <w:t>Согласно доводу жалобы Заявителя, Заказчиком  не включено обоснование установлен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ия дополнительных характеристик при описании </w:t>
      </w:r>
      <w:r w:rsidRPr="004B6C3F">
        <w:rPr>
          <w:rFonts w:eastAsiaTheme="minorHAnsi"/>
          <w:color w:val="auto"/>
          <w:sz w:val="26"/>
          <w:szCs w:val="26"/>
          <w:lang w:eastAsia="en-US"/>
        </w:rPr>
        <w:t>каталога товаров, работ, услуг для обеспечения госуд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арственных и муниципальных нужд </w:t>
      </w:r>
      <w:r w:rsidRPr="004B6C3F">
        <w:rPr>
          <w:rFonts w:eastAsiaTheme="minorHAnsi"/>
          <w:color w:val="auto"/>
          <w:sz w:val="26"/>
          <w:szCs w:val="26"/>
          <w:lang w:eastAsia="en-US"/>
        </w:rPr>
        <w:t>(далее – КТРУ).</w:t>
      </w:r>
    </w:p>
    <w:p w:rsidR="004B6C3F" w:rsidRPr="004B6C3F" w:rsidRDefault="004B6C3F" w:rsidP="004B6C3F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4B6C3F">
        <w:rPr>
          <w:rFonts w:eastAsiaTheme="minorHAnsi"/>
          <w:color w:val="auto"/>
          <w:sz w:val="26"/>
          <w:szCs w:val="26"/>
          <w:lang w:eastAsia="en-US"/>
        </w:rPr>
        <w:t>Постановлением Правительства РФ от 08.02.2017 года № 145 утверждены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(далее - Правила формирования каталога товаров) и Правила использования каталога товаров, работ, услуг для обеспечения государственных и муниципальных нужд (далее - Правила использования каталога товаров).</w:t>
      </w:r>
      <w:proofErr w:type="gramEnd"/>
    </w:p>
    <w:p w:rsidR="004B6C3F" w:rsidRDefault="004B6C3F" w:rsidP="004B6C3F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B6C3F">
        <w:rPr>
          <w:rFonts w:eastAsiaTheme="minorHAnsi"/>
          <w:color w:val="auto"/>
          <w:sz w:val="26"/>
          <w:szCs w:val="26"/>
          <w:lang w:eastAsia="en-US"/>
        </w:rPr>
        <w:t>В пункте 4 Правил формирования каталога установлено, что Заказчики обязаны применять информацию, включенную в позицию каталога с указанной в ней даты начала обязательного применения.</w:t>
      </w:r>
    </w:p>
    <w:p w:rsidR="004B6C3F" w:rsidRPr="004B6C3F" w:rsidRDefault="004B6C3F" w:rsidP="004B6C3F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B6C3F">
        <w:rPr>
          <w:rFonts w:eastAsiaTheme="minorHAnsi"/>
          <w:color w:val="auto"/>
          <w:sz w:val="26"/>
          <w:szCs w:val="26"/>
          <w:lang w:eastAsia="en-US"/>
        </w:rPr>
        <w:t xml:space="preserve">Согласно </w:t>
      </w:r>
      <w:r>
        <w:rPr>
          <w:rFonts w:eastAsiaTheme="minorHAnsi"/>
          <w:color w:val="auto"/>
          <w:sz w:val="26"/>
          <w:szCs w:val="26"/>
          <w:lang w:eastAsia="en-US"/>
        </w:rPr>
        <w:t>пункту</w:t>
      </w:r>
      <w:r w:rsidRPr="004B6C3F">
        <w:rPr>
          <w:rFonts w:eastAsiaTheme="minorHAnsi"/>
          <w:color w:val="auto"/>
          <w:sz w:val="26"/>
          <w:szCs w:val="26"/>
          <w:lang w:eastAsia="en-US"/>
        </w:rPr>
        <w:t xml:space="preserve"> 6 Правил в случае предоставления иной и дополнительной информации, предусмотренной пунктом 5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4B6C3F" w:rsidRPr="004B6C3F" w:rsidRDefault="004B6C3F" w:rsidP="004B6C3F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B6C3F">
        <w:rPr>
          <w:rFonts w:eastAsiaTheme="minorHAnsi"/>
          <w:color w:val="auto"/>
          <w:sz w:val="26"/>
          <w:szCs w:val="26"/>
          <w:lang w:eastAsia="en-US"/>
        </w:rPr>
        <w:t>Пунктом 7 Правил формирования каталога установлено, что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Закона о контрактной системе.</w:t>
      </w:r>
    </w:p>
    <w:p w:rsidR="004B6C3F" w:rsidRPr="004B6C3F" w:rsidRDefault="004B6C3F" w:rsidP="004B6C3F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B6C3F">
        <w:rPr>
          <w:rFonts w:eastAsiaTheme="minorHAnsi"/>
          <w:color w:val="auto"/>
          <w:sz w:val="26"/>
          <w:szCs w:val="26"/>
          <w:lang w:eastAsia="en-US"/>
        </w:rPr>
        <w:t>В соответствии с извещением о проведении Аукциона объектом закупки является «</w:t>
      </w:r>
      <w:r w:rsidR="00351339" w:rsidRPr="00351339">
        <w:rPr>
          <w:rFonts w:eastAsiaTheme="minorHAnsi"/>
          <w:color w:val="auto"/>
          <w:sz w:val="26"/>
          <w:szCs w:val="26"/>
          <w:lang w:eastAsia="en-US"/>
        </w:rPr>
        <w:t xml:space="preserve">Поставка расходных материалов для </w:t>
      </w:r>
      <w:proofErr w:type="spellStart"/>
      <w:r w:rsidR="00351339" w:rsidRPr="00351339">
        <w:rPr>
          <w:rFonts w:eastAsiaTheme="minorHAnsi"/>
          <w:color w:val="auto"/>
          <w:sz w:val="26"/>
          <w:szCs w:val="26"/>
          <w:lang w:eastAsia="en-US"/>
        </w:rPr>
        <w:t>эндоваскулярной</w:t>
      </w:r>
      <w:proofErr w:type="spellEnd"/>
      <w:r w:rsidR="00351339" w:rsidRPr="00351339">
        <w:rPr>
          <w:rFonts w:eastAsiaTheme="minorHAnsi"/>
          <w:color w:val="auto"/>
          <w:sz w:val="26"/>
          <w:szCs w:val="26"/>
          <w:lang w:eastAsia="en-US"/>
        </w:rPr>
        <w:t xml:space="preserve"> хирургии</w:t>
      </w:r>
      <w:r w:rsidR="00351339">
        <w:rPr>
          <w:rFonts w:eastAsiaTheme="minorHAnsi"/>
          <w:color w:val="auto"/>
          <w:sz w:val="26"/>
          <w:szCs w:val="26"/>
          <w:lang w:eastAsia="en-US"/>
        </w:rPr>
        <w:t>» коды ОКПД</w:t>
      </w:r>
      <w:proofErr w:type="gramStart"/>
      <w:r w:rsidR="00351339">
        <w:rPr>
          <w:rFonts w:eastAsiaTheme="minorHAnsi"/>
          <w:color w:val="auto"/>
          <w:sz w:val="26"/>
          <w:szCs w:val="26"/>
          <w:lang w:eastAsia="en-US"/>
        </w:rPr>
        <w:t>2</w:t>
      </w:r>
      <w:proofErr w:type="gramEnd"/>
      <w:r w:rsidR="00351339">
        <w:rPr>
          <w:rFonts w:eastAsiaTheme="minorHAnsi"/>
          <w:color w:val="auto"/>
          <w:sz w:val="26"/>
          <w:szCs w:val="26"/>
          <w:lang w:eastAsia="en-US"/>
        </w:rPr>
        <w:t xml:space="preserve">: 32.50.13.190, </w:t>
      </w:r>
      <w:r w:rsidR="00351339" w:rsidRPr="00351339">
        <w:rPr>
          <w:rFonts w:eastAsiaTheme="minorHAnsi"/>
          <w:color w:val="auto"/>
          <w:sz w:val="26"/>
          <w:szCs w:val="26"/>
          <w:lang w:eastAsia="en-US"/>
        </w:rPr>
        <w:t>32.50.13.110</w:t>
      </w:r>
      <w:r w:rsidR="00351339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351339" w:rsidRDefault="004B6C3F" w:rsidP="00351339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B6C3F">
        <w:rPr>
          <w:rFonts w:eastAsiaTheme="minorHAnsi"/>
          <w:color w:val="auto"/>
          <w:sz w:val="26"/>
          <w:szCs w:val="26"/>
          <w:lang w:eastAsia="en-US"/>
        </w:rPr>
        <w:t>В  Техническом задании доку</w:t>
      </w:r>
      <w:r w:rsidR="009B62E4">
        <w:rPr>
          <w:rFonts w:eastAsiaTheme="minorHAnsi"/>
          <w:color w:val="auto"/>
          <w:sz w:val="26"/>
          <w:szCs w:val="26"/>
          <w:lang w:eastAsia="en-US"/>
        </w:rPr>
        <w:t>ментации об Аукционе установлены требования</w:t>
      </w:r>
      <w:r w:rsidRPr="004B6C3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267F2F">
        <w:rPr>
          <w:rFonts w:eastAsiaTheme="minorHAnsi"/>
          <w:color w:val="auto"/>
          <w:sz w:val="26"/>
          <w:szCs w:val="26"/>
          <w:lang w:eastAsia="en-US"/>
        </w:rPr>
        <w:t xml:space="preserve">к техническим характеристикам </w:t>
      </w:r>
      <w:r w:rsidR="009B62E4">
        <w:rPr>
          <w:rFonts w:eastAsiaTheme="minorHAnsi"/>
          <w:color w:val="auto"/>
          <w:sz w:val="26"/>
          <w:szCs w:val="26"/>
          <w:lang w:eastAsia="en-US"/>
        </w:rPr>
        <w:t>по показател</w:t>
      </w:r>
      <w:r w:rsidR="00267F2F">
        <w:rPr>
          <w:rFonts w:eastAsiaTheme="minorHAnsi"/>
          <w:color w:val="auto"/>
          <w:sz w:val="26"/>
          <w:szCs w:val="26"/>
          <w:lang w:eastAsia="en-US"/>
        </w:rPr>
        <w:t>ям</w:t>
      </w:r>
      <w:r w:rsidRPr="004B6C3F">
        <w:rPr>
          <w:rFonts w:eastAsiaTheme="minorHAnsi"/>
          <w:color w:val="auto"/>
          <w:sz w:val="26"/>
          <w:szCs w:val="26"/>
          <w:lang w:eastAsia="en-US"/>
        </w:rPr>
        <w:t>: «</w:t>
      </w:r>
      <w:r w:rsidR="00351339" w:rsidRPr="00351339">
        <w:rPr>
          <w:rFonts w:eastAsiaTheme="minorHAnsi"/>
          <w:color w:val="auto"/>
          <w:sz w:val="26"/>
          <w:szCs w:val="26"/>
          <w:lang w:eastAsia="en-US"/>
        </w:rPr>
        <w:t>Номинальное давление</w:t>
      </w:r>
      <w:r w:rsidR="009B62E4">
        <w:rPr>
          <w:rFonts w:eastAsiaTheme="minorHAnsi"/>
          <w:color w:val="auto"/>
          <w:sz w:val="26"/>
          <w:szCs w:val="26"/>
          <w:lang w:eastAsia="en-US"/>
        </w:rPr>
        <w:t xml:space="preserve">», а так же содержится обоснование включения </w:t>
      </w:r>
      <w:r w:rsidR="003B0BBE">
        <w:rPr>
          <w:rFonts w:eastAsiaTheme="minorHAnsi"/>
          <w:color w:val="auto"/>
          <w:sz w:val="26"/>
          <w:szCs w:val="26"/>
          <w:lang w:eastAsia="en-US"/>
        </w:rPr>
        <w:t>указанных</w:t>
      </w:r>
      <w:r w:rsidR="009B62E4">
        <w:rPr>
          <w:rFonts w:eastAsiaTheme="minorHAnsi"/>
          <w:color w:val="auto"/>
          <w:sz w:val="26"/>
          <w:szCs w:val="26"/>
          <w:lang w:eastAsia="en-US"/>
        </w:rPr>
        <w:t xml:space="preserve"> характеристик</w:t>
      </w:r>
      <w:r w:rsidR="003B0BBE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351339" w:rsidRDefault="004B6C3F" w:rsidP="00E162D8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B6C3F">
        <w:rPr>
          <w:rFonts w:eastAsiaTheme="minorHAnsi"/>
          <w:color w:val="auto"/>
          <w:sz w:val="26"/>
          <w:szCs w:val="26"/>
          <w:lang w:eastAsia="en-US"/>
        </w:rPr>
        <w:t>На заседании Комиссии представитель Заказчика поясн</w:t>
      </w:r>
      <w:r w:rsidR="00351339">
        <w:rPr>
          <w:rFonts w:eastAsiaTheme="minorHAnsi"/>
          <w:color w:val="auto"/>
          <w:sz w:val="26"/>
          <w:szCs w:val="26"/>
          <w:lang w:eastAsia="en-US"/>
        </w:rPr>
        <w:t>ил, что вышеуказанное требование</w:t>
      </w:r>
      <w:r w:rsidR="00B83A03">
        <w:rPr>
          <w:rFonts w:eastAsiaTheme="minorHAnsi"/>
          <w:color w:val="auto"/>
          <w:sz w:val="26"/>
          <w:szCs w:val="26"/>
          <w:lang w:eastAsia="en-US"/>
        </w:rPr>
        <w:t xml:space="preserve"> установлено</w:t>
      </w:r>
      <w:r w:rsidRPr="004B6C3F">
        <w:rPr>
          <w:rFonts w:eastAsiaTheme="minorHAnsi"/>
          <w:color w:val="auto"/>
          <w:sz w:val="26"/>
          <w:szCs w:val="26"/>
          <w:lang w:eastAsia="en-US"/>
        </w:rPr>
        <w:t xml:space="preserve"> в соответствии с потребностью Заказчика, </w:t>
      </w:r>
      <w:r w:rsidR="00351339" w:rsidRPr="00351339">
        <w:rPr>
          <w:rFonts w:eastAsiaTheme="minorHAnsi"/>
          <w:color w:val="auto"/>
          <w:sz w:val="26"/>
          <w:szCs w:val="26"/>
          <w:lang w:eastAsia="en-US"/>
        </w:rPr>
        <w:t xml:space="preserve">а также представил </w:t>
      </w:r>
      <w:r w:rsidR="00E162D8" w:rsidRPr="00E162D8">
        <w:rPr>
          <w:rFonts w:eastAsiaTheme="minorHAnsi"/>
          <w:color w:val="auto"/>
          <w:sz w:val="26"/>
          <w:szCs w:val="26"/>
          <w:lang w:eastAsia="en-US"/>
        </w:rPr>
        <w:t xml:space="preserve">документы и сведения, согласно которым совокупности характеристик, установленных в техническом задании документации об Аукционе также соответствуют товары производителей </w:t>
      </w:r>
      <w:r w:rsidR="00E162D8">
        <w:rPr>
          <w:rFonts w:eastAsiaTheme="minorHAnsi"/>
          <w:color w:val="auto"/>
          <w:sz w:val="26"/>
          <w:szCs w:val="26"/>
          <w:lang w:eastAsia="en-US"/>
        </w:rPr>
        <w:t>АО «</w:t>
      </w:r>
      <w:proofErr w:type="spellStart"/>
      <w:r w:rsidR="00E162D8">
        <w:rPr>
          <w:rFonts w:eastAsiaTheme="minorHAnsi"/>
          <w:color w:val="auto"/>
          <w:sz w:val="26"/>
          <w:szCs w:val="26"/>
          <w:lang w:eastAsia="en-US"/>
        </w:rPr>
        <w:t>Стентоник</w:t>
      </w:r>
      <w:proofErr w:type="spellEnd"/>
      <w:r w:rsidR="00E162D8">
        <w:rPr>
          <w:rFonts w:eastAsiaTheme="minorHAnsi"/>
          <w:color w:val="auto"/>
          <w:sz w:val="26"/>
          <w:szCs w:val="26"/>
          <w:lang w:eastAsia="en-US"/>
        </w:rPr>
        <w:t xml:space="preserve">», (Россия), </w:t>
      </w:r>
      <w:r w:rsidR="00E162D8">
        <w:rPr>
          <w:rFonts w:eastAsiaTheme="minorHAnsi"/>
          <w:color w:val="auto"/>
          <w:sz w:val="26"/>
          <w:szCs w:val="26"/>
          <w:lang w:val="en-US" w:eastAsia="en-US"/>
        </w:rPr>
        <w:t>SMT</w:t>
      </w:r>
      <w:r w:rsidR="00E162D8" w:rsidRPr="00E162D8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E162D8">
        <w:rPr>
          <w:rFonts w:eastAsiaTheme="minorHAnsi"/>
          <w:color w:val="auto"/>
          <w:sz w:val="26"/>
          <w:szCs w:val="26"/>
          <w:lang w:eastAsia="en-US"/>
        </w:rPr>
        <w:t>(Индия).</w:t>
      </w:r>
    </w:p>
    <w:p w:rsidR="00351339" w:rsidRDefault="000A4782" w:rsidP="00351339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1B8E">
        <w:rPr>
          <w:rFonts w:eastAsiaTheme="minorHAnsi"/>
          <w:color w:val="auto"/>
          <w:sz w:val="26"/>
          <w:szCs w:val="26"/>
          <w:lang w:eastAsia="en-US"/>
        </w:rPr>
        <w:t xml:space="preserve">На основании вышеизложенного, Комиссия приходит к выводу, что действия Заказчика в части установления требований </w:t>
      </w:r>
      <w:r w:rsidR="000A6661">
        <w:rPr>
          <w:rFonts w:eastAsiaTheme="minorHAnsi"/>
          <w:color w:val="auto"/>
          <w:sz w:val="26"/>
          <w:szCs w:val="26"/>
          <w:lang w:eastAsia="en-US"/>
        </w:rPr>
        <w:t xml:space="preserve">к </w:t>
      </w:r>
      <w:r w:rsidR="00351339">
        <w:rPr>
          <w:rFonts w:eastAsiaTheme="minorHAnsi"/>
          <w:color w:val="auto"/>
          <w:sz w:val="26"/>
          <w:szCs w:val="26"/>
          <w:lang w:eastAsia="en-US"/>
        </w:rPr>
        <w:t>товарам</w:t>
      </w:r>
      <w:r w:rsidR="00C329B2">
        <w:rPr>
          <w:rFonts w:eastAsiaTheme="minorHAnsi"/>
          <w:color w:val="auto"/>
          <w:sz w:val="26"/>
          <w:szCs w:val="26"/>
          <w:lang w:eastAsia="en-US"/>
        </w:rPr>
        <w:t xml:space="preserve"> не ограничивают количество участников закупки и</w:t>
      </w:r>
      <w:r w:rsidR="000A6661">
        <w:rPr>
          <w:rFonts w:eastAsiaTheme="minorHAnsi"/>
          <w:color w:val="auto"/>
          <w:sz w:val="26"/>
          <w:szCs w:val="26"/>
          <w:lang w:eastAsia="en-US"/>
        </w:rPr>
        <w:t xml:space="preserve"> не</w:t>
      </w:r>
      <w:r w:rsidRPr="00881B8E">
        <w:rPr>
          <w:rFonts w:eastAsiaTheme="minorHAnsi"/>
          <w:color w:val="auto"/>
          <w:sz w:val="26"/>
          <w:szCs w:val="26"/>
          <w:lang w:eastAsia="en-US"/>
        </w:rPr>
        <w:t xml:space="preserve"> противоречат положениям Закона о контрактной системе.</w:t>
      </w:r>
    </w:p>
    <w:p w:rsidR="00846ADE" w:rsidRPr="00881B8E" w:rsidRDefault="00846ADE" w:rsidP="00FB2F57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Вместе с тем, представителем Заявителя на заседании </w:t>
      </w:r>
      <w:proofErr w:type="gramStart"/>
      <w:r>
        <w:rPr>
          <w:rFonts w:eastAsiaTheme="minorHAnsi"/>
          <w:color w:val="auto"/>
          <w:sz w:val="26"/>
          <w:szCs w:val="26"/>
          <w:lang w:eastAsia="en-US"/>
        </w:rPr>
        <w:t>Комиссии доказательств обоснованности довода жалобы</w:t>
      </w:r>
      <w:proofErr w:type="gramEnd"/>
      <w:r>
        <w:rPr>
          <w:rFonts w:eastAsiaTheme="minorHAnsi"/>
          <w:color w:val="auto"/>
          <w:sz w:val="26"/>
          <w:szCs w:val="26"/>
          <w:lang w:eastAsia="en-US"/>
        </w:rPr>
        <w:t xml:space="preserve"> не представлено.</w:t>
      </w:r>
    </w:p>
    <w:p w:rsidR="00805067" w:rsidRPr="00881B8E" w:rsidRDefault="00805067" w:rsidP="00FB2F57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1B8E">
        <w:rPr>
          <w:rFonts w:eastAsiaTheme="minorHAnsi"/>
          <w:color w:val="auto"/>
          <w:sz w:val="26"/>
          <w:szCs w:val="26"/>
          <w:lang w:eastAsia="en-US"/>
        </w:rPr>
        <w:t xml:space="preserve">Таким образом, довод жалобы Заявителя является </w:t>
      </w:r>
      <w:r w:rsidR="000A6661">
        <w:rPr>
          <w:rFonts w:eastAsiaTheme="minorHAnsi"/>
          <w:color w:val="auto"/>
          <w:sz w:val="26"/>
          <w:szCs w:val="26"/>
          <w:lang w:eastAsia="en-US"/>
        </w:rPr>
        <w:t>не</w:t>
      </w:r>
      <w:r w:rsidRPr="00881B8E">
        <w:rPr>
          <w:rFonts w:eastAsiaTheme="minorHAnsi"/>
          <w:color w:val="auto"/>
          <w:sz w:val="26"/>
          <w:szCs w:val="26"/>
          <w:lang w:eastAsia="en-US"/>
        </w:rPr>
        <w:t>обоснованным.</w:t>
      </w:r>
    </w:p>
    <w:p w:rsidR="008E7961" w:rsidRPr="00881B8E" w:rsidRDefault="008E7961" w:rsidP="00FB2F57">
      <w:pPr>
        <w:widowControl/>
        <w:tabs>
          <w:tab w:val="left" w:pos="709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81B8E">
        <w:rPr>
          <w:sz w:val="26"/>
          <w:szCs w:val="26"/>
        </w:rPr>
        <w:lastRenderedPageBreak/>
        <w:t>На основании изложенного и руководствуясь частью 1 статьи 2, пунктом 1 части 15, пунктом 2 части 22 статьи 99, частью 8 статьи 106, частью 1 статьи 112 Закона о контрактной системе, Комиссия</w:t>
      </w:r>
    </w:p>
    <w:p w:rsidR="008C5F9A" w:rsidRPr="00881B8E" w:rsidRDefault="008C5F9A" w:rsidP="007C0B56">
      <w:pPr>
        <w:spacing w:before="0" w:line="276" w:lineRule="auto"/>
        <w:ind w:firstLine="0"/>
        <w:rPr>
          <w:b/>
          <w:sz w:val="26"/>
          <w:szCs w:val="26"/>
        </w:rPr>
      </w:pPr>
    </w:p>
    <w:p w:rsidR="00485142" w:rsidRPr="00881B8E" w:rsidRDefault="0096131A" w:rsidP="007C0B56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881B8E">
        <w:rPr>
          <w:b/>
          <w:sz w:val="26"/>
          <w:szCs w:val="26"/>
        </w:rPr>
        <w:t>РЕШИЛА:</w:t>
      </w:r>
    </w:p>
    <w:p w:rsidR="008D2D4B" w:rsidRPr="00881B8E" w:rsidRDefault="008D2D4B" w:rsidP="007C0B56">
      <w:pPr>
        <w:spacing w:before="0"/>
        <w:ind w:firstLine="0"/>
        <w:jc w:val="center"/>
        <w:rPr>
          <w:b/>
          <w:sz w:val="26"/>
          <w:szCs w:val="26"/>
        </w:rPr>
      </w:pPr>
    </w:p>
    <w:p w:rsidR="008D2D4B" w:rsidRPr="00881B8E" w:rsidRDefault="008D2D4B" w:rsidP="00012154">
      <w:pPr>
        <w:pStyle w:val="a4"/>
        <w:widowControl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autoSpaceDE/>
        <w:adjustRightInd/>
        <w:spacing w:before="0"/>
        <w:ind w:left="0" w:firstLine="567"/>
        <w:jc w:val="both"/>
        <w:rPr>
          <w:bCs/>
          <w:sz w:val="26"/>
          <w:szCs w:val="26"/>
        </w:rPr>
      </w:pPr>
      <w:r w:rsidRPr="00881B8E">
        <w:rPr>
          <w:bCs/>
          <w:sz w:val="26"/>
          <w:szCs w:val="26"/>
        </w:rPr>
        <w:t>Признать жалоб</w:t>
      </w:r>
      <w:proofErr w:type="gramStart"/>
      <w:r w:rsidRPr="00881B8E">
        <w:rPr>
          <w:bCs/>
          <w:sz w:val="26"/>
          <w:szCs w:val="26"/>
        </w:rPr>
        <w:t xml:space="preserve">у </w:t>
      </w:r>
      <w:r w:rsidR="003763C4" w:rsidRPr="00881B8E">
        <w:rPr>
          <w:bCs/>
          <w:sz w:val="26"/>
          <w:szCs w:val="26"/>
        </w:rPr>
        <w:t>ООО</w:t>
      </w:r>
      <w:proofErr w:type="gramEnd"/>
      <w:r w:rsidR="003763C4" w:rsidRPr="00881B8E">
        <w:rPr>
          <w:bCs/>
          <w:sz w:val="26"/>
          <w:szCs w:val="26"/>
        </w:rPr>
        <w:t xml:space="preserve"> «</w:t>
      </w:r>
      <w:proofErr w:type="spellStart"/>
      <w:r w:rsidR="00E162D8" w:rsidRPr="00E162D8">
        <w:rPr>
          <w:bCs/>
          <w:sz w:val="26"/>
          <w:szCs w:val="26"/>
        </w:rPr>
        <w:t>Латрек</w:t>
      </w:r>
      <w:proofErr w:type="spellEnd"/>
      <w:r w:rsidR="003763C4" w:rsidRPr="00881B8E">
        <w:rPr>
          <w:bCs/>
          <w:sz w:val="26"/>
          <w:szCs w:val="26"/>
        </w:rPr>
        <w:t xml:space="preserve">» </w:t>
      </w:r>
      <w:r w:rsidR="00FB2F57">
        <w:rPr>
          <w:bCs/>
          <w:sz w:val="26"/>
          <w:szCs w:val="26"/>
        </w:rPr>
        <w:t>не</w:t>
      </w:r>
      <w:r w:rsidRPr="00881B8E">
        <w:rPr>
          <w:bCs/>
          <w:sz w:val="26"/>
          <w:szCs w:val="26"/>
        </w:rPr>
        <w:t>обоснованной.</w:t>
      </w:r>
    </w:p>
    <w:p w:rsidR="00EE3904" w:rsidRPr="00881B8E" w:rsidRDefault="0016040A" w:rsidP="00EE3904">
      <w:pPr>
        <w:pStyle w:val="a4"/>
        <w:widowControl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autoSpaceDE/>
        <w:adjustRightInd/>
        <w:spacing w:before="0"/>
        <w:ind w:left="0" w:firstLine="567"/>
        <w:jc w:val="both"/>
        <w:rPr>
          <w:bCs/>
          <w:sz w:val="26"/>
          <w:szCs w:val="26"/>
        </w:rPr>
      </w:pPr>
      <w:r w:rsidRPr="0016040A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="00EE3904" w:rsidRPr="00881B8E">
        <w:rPr>
          <w:bCs/>
          <w:sz w:val="26"/>
          <w:szCs w:val="26"/>
        </w:rPr>
        <w:t>.</w:t>
      </w:r>
    </w:p>
    <w:p w:rsidR="00EE3904" w:rsidRPr="00881B8E" w:rsidRDefault="00EE3904" w:rsidP="00EE3904">
      <w:pPr>
        <w:pStyle w:val="a4"/>
        <w:widowControl/>
        <w:tabs>
          <w:tab w:val="left" w:pos="851"/>
          <w:tab w:val="left" w:pos="993"/>
        </w:tabs>
        <w:autoSpaceDE/>
        <w:adjustRightInd/>
        <w:spacing w:before="0"/>
        <w:ind w:firstLine="0"/>
        <w:jc w:val="both"/>
        <w:rPr>
          <w:bCs/>
          <w:sz w:val="26"/>
          <w:szCs w:val="26"/>
        </w:rPr>
      </w:pPr>
    </w:p>
    <w:p w:rsidR="00EE3904" w:rsidRPr="00881B8E" w:rsidRDefault="008D2D4B" w:rsidP="008D714B">
      <w:pPr>
        <w:pStyle w:val="a4"/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881B8E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881B8E">
        <w:rPr>
          <w:color w:val="auto"/>
          <w:sz w:val="26"/>
          <w:szCs w:val="26"/>
          <w:lang w:eastAsia="en-US"/>
        </w:rPr>
        <w:t xml:space="preserve"> </w:t>
      </w:r>
    </w:p>
    <w:p w:rsidR="00881B8E" w:rsidRDefault="00881B8E" w:rsidP="008D714B">
      <w:pPr>
        <w:ind w:firstLine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344A0" w:rsidRPr="00300432" w:rsidRDefault="00A344A0" w:rsidP="00300432">
      <w:pPr>
        <w:widowControl/>
        <w:spacing w:before="0" w:line="276" w:lineRule="auto"/>
        <w:ind w:firstLine="0"/>
        <w:jc w:val="both"/>
        <w:rPr>
          <w:color w:val="auto"/>
          <w:sz w:val="18"/>
          <w:szCs w:val="26"/>
          <w:lang w:eastAsia="en-US"/>
        </w:rPr>
      </w:pPr>
      <w:bookmarkStart w:id="0" w:name="_GoBack"/>
      <w:bookmarkEnd w:id="0"/>
    </w:p>
    <w:sectPr w:rsidR="00A344A0" w:rsidRPr="00300432" w:rsidSect="00C72DE3">
      <w:headerReference w:type="even" r:id="rId11"/>
      <w:headerReference w:type="default" r:id="rId12"/>
      <w:pgSz w:w="11906" w:h="16838"/>
      <w:pgMar w:top="1135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732739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147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9D5677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E4771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4A73E1"/>
    <w:multiLevelType w:val="hybridMultilevel"/>
    <w:tmpl w:val="C7BABA08"/>
    <w:lvl w:ilvl="0" w:tplc="24CE3F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3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16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8"/>
  </w:num>
  <w:num w:numId="16">
    <w:abstractNumId w:val="0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245A"/>
    <w:rsid w:val="00005A07"/>
    <w:rsid w:val="00006E69"/>
    <w:rsid w:val="000109DD"/>
    <w:rsid w:val="00012154"/>
    <w:rsid w:val="0001243E"/>
    <w:rsid w:val="000237E9"/>
    <w:rsid w:val="00025063"/>
    <w:rsid w:val="000278D2"/>
    <w:rsid w:val="00030D07"/>
    <w:rsid w:val="00035C4A"/>
    <w:rsid w:val="00036731"/>
    <w:rsid w:val="00036B60"/>
    <w:rsid w:val="00046C30"/>
    <w:rsid w:val="000512C2"/>
    <w:rsid w:val="00052EE2"/>
    <w:rsid w:val="00053EC3"/>
    <w:rsid w:val="00054214"/>
    <w:rsid w:val="000565E8"/>
    <w:rsid w:val="0005782B"/>
    <w:rsid w:val="00062538"/>
    <w:rsid w:val="00062E5E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B6A"/>
    <w:rsid w:val="00094C0C"/>
    <w:rsid w:val="000A183B"/>
    <w:rsid w:val="000A46E2"/>
    <w:rsid w:val="000A4782"/>
    <w:rsid w:val="000A6661"/>
    <w:rsid w:val="000B1F25"/>
    <w:rsid w:val="000B307F"/>
    <w:rsid w:val="000B3DF3"/>
    <w:rsid w:val="000B4ACE"/>
    <w:rsid w:val="000C19D2"/>
    <w:rsid w:val="000C5FB1"/>
    <w:rsid w:val="000C6B6C"/>
    <w:rsid w:val="000D096E"/>
    <w:rsid w:val="000D0FD1"/>
    <w:rsid w:val="000D12ED"/>
    <w:rsid w:val="000D2788"/>
    <w:rsid w:val="000D2FFD"/>
    <w:rsid w:val="000D5C39"/>
    <w:rsid w:val="000E051F"/>
    <w:rsid w:val="000E3B8A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219F5"/>
    <w:rsid w:val="001223DB"/>
    <w:rsid w:val="001232A8"/>
    <w:rsid w:val="00123B80"/>
    <w:rsid w:val="00125A42"/>
    <w:rsid w:val="0013390F"/>
    <w:rsid w:val="00136DB6"/>
    <w:rsid w:val="00141666"/>
    <w:rsid w:val="00150EFC"/>
    <w:rsid w:val="0015114A"/>
    <w:rsid w:val="00151383"/>
    <w:rsid w:val="00151952"/>
    <w:rsid w:val="001564E3"/>
    <w:rsid w:val="0016040A"/>
    <w:rsid w:val="00161559"/>
    <w:rsid w:val="001620AC"/>
    <w:rsid w:val="00162213"/>
    <w:rsid w:val="001624AD"/>
    <w:rsid w:val="00162F73"/>
    <w:rsid w:val="00165BFF"/>
    <w:rsid w:val="0016635C"/>
    <w:rsid w:val="00167F8D"/>
    <w:rsid w:val="00170568"/>
    <w:rsid w:val="00172C63"/>
    <w:rsid w:val="001730FB"/>
    <w:rsid w:val="0017787C"/>
    <w:rsid w:val="001801B2"/>
    <w:rsid w:val="001834CE"/>
    <w:rsid w:val="00184A14"/>
    <w:rsid w:val="00184E3C"/>
    <w:rsid w:val="001A1E53"/>
    <w:rsid w:val="001B03C3"/>
    <w:rsid w:val="001B2B3A"/>
    <w:rsid w:val="001B4214"/>
    <w:rsid w:val="001B69FC"/>
    <w:rsid w:val="001B7B48"/>
    <w:rsid w:val="001C2F47"/>
    <w:rsid w:val="001C650C"/>
    <w:rsid w:val="001C7487"/>
    <w:rsid w:val="001C77DF"/>
    <w:rsid w:val="001D0353"/>
    <w:rsid w:val="001D5D25"/>
    <w:rsid w:val="001E17FE"/>
    <w:rsid w:val="001E1D86"/>
    <w:rsid w:val="001F693F"/>
    <w:rsid w:val="002037F3"/>
    <w:rsid w:val="002049FA"/>
    <w:rsid w:val="00210A3F"/>
    <w:rsid w:val="0021146F"/>
    <w:rsid w:val="00211C35"/>
    <w:rsid w:val="0021414D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55A7C"/>
    <w:rsid w:val="00262A68"/>
    <w:rsid w:val="002655C0"/>
    <w:rsid w:val="00265709"/>
    <w:rsid w:val="002661F1"/>
    <w:rsid w:val="00267972"/>
    <w:rsid w:val="00267F2F"/>
    <w:rsid w:val="002738F2"/>
    <w:rsid w:val="0027697F"/>
    <w:rsid w:val="00286ED1"/>
    <w:rsid w:val="0029381E"/>
    <w:rsid w:val="00295DBC"/>
    <w:rsid w:val="00296C2D"/>
    <w:rsid w:val="00296DF0"/>
    <w:rsid w:val="00297A16"/>
    <w:rsid w:val="00297B67"/>
    <w:rsid w:val="002A2B96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E532E"/>
    <w:rsid w:val="002F1611"/>
    <w:rsid w:val="002F1953"/>
    <w:rsid w:val="002F488B"/>
    <w:rsid w:val="002F5495"/>
    <w:rsid w:val="00300148"/>
    <w:rsid w:val="00300432"/>
    <w:rsid w:val="00303217"/>
    <w:rsid w:val="00307536"/>
    <w:rsid w:val="003076DE"/>
    <w:rsid w:val="0031324E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46DE4"/>
    <w:rsid w:val="00351339"/>
    <w:rsid w:val="00354475"/>
    <w:rsid w:val="00356066"/>
    <w:rsid w:val="003607C8"/>
    <w:rsid w:val="0036166D"/>
    <w:rsid w:val="00362A71"/>
    <w:rsid w:val="00365D71"/>
    <w:rsid w:val="00367234"/>
    <w:rsid w:val="00372928"/>
    <w:rsid w:val="00374202"/>
    <w:rsid w:val="0037548B"/>
    <w:rsid w:val="003763C4"/>
    <w:rsid w:val="003814C7"/>
    <w:rsid w:val="00383CCC"/>
    <w:rsid w:val="0038586C"/>
    <w:rsid w:val="00390412"/>
    <w:rsid w:val="00390D97"/>
    <w:rsid w:val="00391888"/>
    <w:rsid w:val="00392D6C"/>
    <w:rsid w:val="0039358F"/>
    <w:rsid w:val="00393602"/>
    <w:rsid w:val="003942AB"/>
    <w:rsid w:val="0039450A"/>
    <w:rsid w:val="00396160"/>
    <w:rsid w:val="003A0F28"/>
    <w:rsid w:val="003A4FDD"/>
    <w:rsid w:val="003A6360"/>
    <w:rsid w:val="003A6D0F"/>
    <w:rsid w:val="003A6F3E"/>
    <w:rsid w:val="003B07D1"/>
    <w:rsid w:val="003B0BBE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D781A"/>
    <w:rsid w:val="003E2FA0"/>
    <w:rsid w:val="003E36BA"/>
    <w:rsid w:val="003F358B"/>
    <w:rsid w:val="003F39A4"/>
    <w:rsid w:val="00401B5D"/>
    <w:rsid w:val="00404537"/>
    <w:rsid w:val="0040510A"/>
    <w:rsid w:val="00405411"/>
    <w:rsid w:val="00410475"/>
    <w:rsid w:val="00411AF4"/>
    <w:rsid w:val="0041541B"/>
    <w:rsid w:val="00421988"/>
    <w:rsid w:val="00426642"/>
    <w:rsid w:val="004310E4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856A9"/>
    <w:rsid w:val="0049129C"/>
    <w:rsid w:val="00493C85"/>
    <w:rsid w:val="004961F7"/>
    <w:rsid w:val="004A2CFD"/>
    <w:rsid w:val="004A31F0"/>
    <w:rsid w:val="004A4CA3"/>
    <w:rsid w:val="004A7A5B"/>
    <w:rsid w:val="004B0471"/>
    <w:rsid w:val="004B208B"/>
    <w:rsid w:val="004B38CC"/>
    <w:rsid w:val="004B6C3F"/>
    <w:rsid w:val="004C07C7"/>
    <w:rsid w:val="004C1AC2"/>
    <w:rsid w:val="004C43A2"/>
    <w:rsid w:val="004C6161"/>
    <w:rsid w:val="004D056B"/>
    <w:rsid w:val="004D19A6"/>
    <w:rsid w:val="004D2E8F"/>
    <w:rsid w:val="004D465D"/>
    <w:rsid w:val="004D5D4C"/>
    <w:rsid w:val="004E0E2C"/>
    <w:rsid w:val="004E1E30"/>
    <w:rsid w:val="004E6A46"/>
    <w:rsid w:val="004E730D"/>
    <w:rsid w:val="004F0A52"/>
    <w:rsid w:val="004F1CEC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403EB"/>
    <w:rsid w:val="0054372D"/>
    <w:rsid w:val="00555A8C"/>
    <w:rsid w:val="00556881"/>
    <w:rsid w:val="0055735B"/>
    <w:rsid w:val="00562319"/>
    <w:rsid w:val="00565913"/>
    <w:rsid w:val="00566E6A"/>
    <w:rsid w:val="00572F70"/>
    <w:rsid w:val="00573D97"/>
    <w:rsid w:val="00576E58"/>
    <w:rsid w:val="00582D06"/>
    <w:rsid w:val="00592981"/>
    <w:rsid w:val="0059764C"/>
    <w:rsid w:val="005A7283"/>
    <w:rsid w:val="005B319B"/>
    <w:rsid w:val="005B4557"/>
    <w:rsid w:val="005C0AAC"/>
    <w:rsid w:val="005D1433"/>
    <w:rsid w:val="005D6DA0"/>
    <w:rsid w:val="005D7D45"/>
    <w:rsid w:val="005E0144"/>
    <w:rsid w:val="005E4359"/>
    <w:rsid w:val="005E5C02"/>
    <w:rsid w:val="005F7752"/>
    <w:rsid w:val="00604782"/>
    <w:rsid w:val="00610F88"/>
    <w:rsid w:val="00621540"/>
    <w:rsid w:val="00621D88"/>
    <w:rsid w:val="006225AB"/>
    <w:rsid w:val="006235F0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471C"/>
    <w:rsid w:val="0063511B"/>
    <w:rsid w:val="006375C7"/>
    <w:rsid w:val="00637D6D"/>
    <w:rsid w:val="00637E05"/>
    <w:rsid w:val="00641531"/>
    <w:rsid w:val="00644270"/>
    <w:rsid w:val="00651541"/>
    <w:rsid w:val="00655750"/>
    <w:rsid w:val="00655943"/>
    <w:rsid w:val="00656131"/>
    <w:rsid w:val="00656EA5"/>
    <w:rsid w:val="00657981"/>
    <w:rsid w:val="00660281"/>
    <w:rsid w:val="006606AE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2E89"/>
    <w:rsid w:val="00694486"/>
    <w:rsid w:val="006A0D34"/>
    <w:rsid w:val="006A0E5B"/>
    <w:rsid w:val="006A0EDE"/>
    <w:rsid w:val="006A4B58"/>
    <w:rsid w:val="006A5674"/>
    <w:rsid w:val="006A69BF"/>
    <w:rsid w:val="006A6BE3"/>
    <w:rsid w:val="006B273C"/>
    <w:rsid w:val="006B423C"/>
    <w:rsid w:val="006B45CA"/>
    <w:rsid w:val="006B6970"/>
    <w:rsid w:val="006C07D5"/>
    <w:rsid w:val="006C2789"/>
    <w:rsid w:val="006C39E8"/>
    <w:rsid w:val="006D0E72"/>
    <w:rsid w:val="006D1F7A"/>
    <w:rsid w:val="006D3C90"/>
    <w:rsid w:val="006D6007"/>
    <w:rsid w:val="006E2C95"/>
    <w:rsid w:val="006E77EB"/>
    <w:rsid w:val="006F086B"/>
    <w:rsid w:val="006F26D2"/>
    <w:rsid w:val="006F5B96"/>
    <w:rsid w:val="00700BEB"/>
    <w:rsid w:val="00713FAC"/>
    <w:rsid w:val="007178D1"/>
    <w:rsid w:val="00723C73"/>
    <w:rsid w:val="007255A5"/>
    <w:rsid w:val="007272B1"/>
    <w:rsid w:val="007368AB"/>
    <w:rsid w:val="00741010"/>
    <w:rsid w:val="00752059"/>
    <w:rsid w:val="0076338A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407A"/>
    <w:rsid w:val="007F7E2F"/>
    <w:rsid w:val="00805067"/>
    <w:rsid w:val="008155B8"/>
    <w:rsid w:val="00815FA7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3B1"/>
    <w:rsid w:val="00842D21"/>
    <w:rsid w:val="00846ADE"/>
    <w:rsid w:val="00861726"/>
    <w:rsid w:val="00870783"/>
    <w:rsid w:val="00875F4D"/>
    <w:rsid w:val="008777A4"/>
    <w:rsid w:val="00881B8E"/>
    <w:rsid w:val="008822DC"/>
    <w:rsid w:val="008868FE"/>
    <w:rsid w:val="00893B14"/>
    <w:rsid w:val="008952BC"/>
    <w:rsid w:val="008963DA"/>
    <w:rsid w:val="008971B9"/>
    <w:rsid w:val="008A5695"/>
    <w:rsid w:val="008B0600"/>
    <w:rsid w:val="008B23F8"/>
    <w:rsid w:val="008B36C1"/>
    <w:rsid w:val="008B3AC5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714B"/>
    <w:rsid w:val="008D7D17"/>
    <w:rsid w:val="008E02D8"/>
    <w:rsid w:val="008E7961"/>
    <w:rsid w:val="008E7ABD"/>
    <w:rsid w:val="008F46E4"/>
    <w:rsid w:val="008F7B86"/>
    <w:rsid w:val="009028E2"/>
    <w:rsid w:val="0091135B"/>
    <w:rsid w:val="009121A4"/>
    <w:rsid w:val="00912615"/>
    <w:rsid w:val="00916953"/>
    <w:rsid w:val="009203DD"/>
    <w:rsid w:val="009266C2"/>
    <w:rsid w:val="00926F64"/>
    <w:rsid w:val="00927A1F"/>
    <w:rsid w:val="0093101E"/>
    <w:rsid w:val="009325ED"/>
    <w:rsid w:val="00932BD9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7076C"/>
    <w:rsid w:val="00971CEA"/>
    <w:rsid w:val="0097352A"/>
    <w:rsid w:val="00983A94"/>
    <w:rsid w:val="00990AAD"/>
    <w:rsid w:val="00991E4B"/>
    <w:rsid w:val="009947C9"/>
    <w:rsid w:val="009979AB"/>
    <w:rsid w:val="009A1DFC"/>
    <w:rsid w:val="009A33C4"/>
    <w:rsid w:val="009A401B"/>
    <w:rsid w:val="009A53CE"/>
    <w:rsid w:val="009A56EF"/>
    <w:rsid w:val="009B13AD"/>
    <w:rsid w:val="009B4E13"/>
    <w:rsid w:val="009B62E4"/>
    <w:rsid w:val="009B6876"/>
    <w:rsid w:val="009C0B68"/>
    <w:rsid w:val="009C3479"/>
    <w:rsid w:val="009C7CD4"/>
    <w:rsid w:val="009D5677"/>
    <w:rsid w:val="009D638E"/>
    <w:rsid w:val="009E0A50"/>
    <w:rsid w:val="009E3B3D"/>
    <w:rsid w:val="009E7FBB"/>
    <w:rsid w:val="009F13C0"/>
    <w:rsid w:val="009F1C6B"/>
    <w:rsid w:val="009F3421"/>
    <w:rsid w:val="009F3A3B"/>
    <w:rsid w:val="009F4005"/>
    <w:rsid w:val="009F7B6F"/>
    <w:rsid w:val="00A058D1"/>
    <w:rsid w:val="00A10A5E"/>
    <w:rsid w:val="00A158A5"/>
    <w:rsid w:val="00A22190"/>
    <w:rsid w:val="00A25CE3"/>
    <w:rsid w:val="00A344A0"/>
    <w:rsid w:val="00A35B7E"/>
    <w:rsid w:val="00A462C9"/>
    <w:rsid w:val="00A503F1"/>
    <w:rsid w:val="00A52B7E"/>
    <w:rsid w:val="00A544D5"/>
    <w:rsid w:val="00A54B2E"/>
    <w:rsid w:val="00A640EF"/>
    <w:rsid w:val="00A71347"/>
    <w:rsid w:val="00A74EA4"/>
    <w:rsid w:val="00A82FC9"/>
    <w:rsid w:val="00A845A7"/>
    <w:rsid w:val="00A84DDF"/>
    <w:rsid w:val="00A85D2B"/>
    <w:rsid w:val="00A92EC2"/>
    <w:rsid w:val="00A963B9"/>
    <w:rsid w:val="00AA244E"/>
    <w:rsid w:val="00AA3B8A"/>
    <w:rsid w:val="00AA7ABA"/>
    <w:rsid w:val="00AB6613"/>
    <w:rsid w:val="00AB6F09"/>
    <w:rsid w:val="00AC3832"/>
    <w:rsid w:val="00AD0ACF"/>
    <w:rsid w:val="00AE23FD"/>
    <w:rsid w:val="00AE73AD"/>
    <w:rsid w:val="00AF18C2"/>
    <w:rsid w:val="00AF4F0D"/>
    <w:rsid w:val="00AF56BF"/>
    <w:rsid w:val="00B0111A"/>
    <w:rsid w:val="00B16090"/>
    <w:rsid w:val="00B22896"/>
    <w:rsid w:val="00B22C09"/>
    <w:rsid w:val="00B23B36"/>
    <w:rsid w:val="00B27A77"/>
    <w:rsid w:val="00B31A4E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621F"/>
    <w:rsid w:val="00B83A03"/>
    <w:rsid w:val="00B83A44"/>
    <w:rsid w:val="00B84B35"/>
    <w:rsid w:val="00B87359"/>
    <w:rsid w:val="00B923B6"/>
    <w:rsid w:val="00B94D05"/>
    <w:rsid w:val="00BA0F25"/>
    <w:rsid w:val="00BA3793"/>
    <w:rsid w:val="00BA66A9"/>
    <w:rsid w:val="00BB0C96"/>
    <w:rsid w:val="00BB12B9"/>
    <w:rsid w:val="00BB38D7"/>
    <w:rsid w:val="00BB7F1F"/>
    <w:rsid w:val="00BC3516"/>
    <w:rsid w:val="00BC4C20"/>
    <w:rsid w:val="00BC7FB6"/>
    <w:rsid w:val="00BD1209"/>
    <w:rsid w:val="00BD1293"/>
    <w:rsid w:val="00BD2A79"/>
    <w:rsid w:val="00BD2F7C"/>
    <w:rsid w:val="00BE2F78"/>
    <w:rsid w:val="00BE3042"/>
    <w:rsid w:val="00BE305D"/>
    <w:rsid w:val="00BE6C57"/>
    <w:rsid w:val="00BF2187"/>
    <w:rsid w:val="00BF3556"/>
    <w:rsid w:val="00BF45F2"/>
    <w:rsid w:val="00BF4BA8"/>
    <w:rsid w:val="00C06053"/>
    <w:rsid w:val="00C100F1"/>
    <w:rsid w:val="00C16979"/>
    <w:rsid w:val="00C22098"/>
    <w:rsid w:val="00C22E52"/>
    <w:rsid w:val="00C24037"/>
    <w:rsid w:val="00C301BF"/>
    <w:rsid w:val="00C31586"/>
    <w:rsid w:val="00C329B2"/>
    <w:rsid w:val="00C36B70"/>
    <w:rsid w:val="00C37F0C"/>
    <w:rsid w:val="00C41C93"/>
    <w:rsid w:val="00C44868"/>
    <w:rsid w:val="00C64B1A"/>
    <w:rsid w:val="00C67FCC"/>
    <w:rsid w:val="00C72DE3"/>
    <w:rsid w:val="00C80B85"/>
    <w:rsid w:val="00C820A5"/>
    <w:rsid w:val="00C859E6"/>
    <w:rsid w:val="00C85C56"/>
    <w:rsid w:val="00C86D59"/>
    <w:rsid w:val="00C910C5"/>
    <w:rsid w:val="00C93AB2"/>
    <w:rsid w:val="00C9455F"/>
    <w:rsid w:val="00C95A9D"/>
    <w:rsid w:val="00CA129A"/>
    <w:rsid w:val="00CA2338"/>
    <w:rsid w:val="00CA5DED"/>
    <w:rsid w:val="00CB03C8"/>
    <w:rsid w:val="00CB0C96"/>
    <w:rsid w:val="00CC03B7"/>
    <w:rsid w:val="00CC182A"/>
    <w:rsid w:val="00CC429F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293D"/>
    <w:rsid w:val="00CF59EC"/>
    <w:rsid w:val="00D00D93"/>
    <w:rsid w:val="00D01637"/>
    <w:rsid w:val="00D03432"/>
    <w:rsid w:val="00D06470"/>
    <w:rsid w:val="00D06EED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16CF"/>
    <w:rsid w:val="00D41E43"/>
    <w:rsid w:val="00D474D2"/>
    <w:rsid w:val="00D529C8"/>
    <w:rsid w:val="00D57790"/>
    <w:rsid w:val="00D640FB"/>
    <w:rsid w:val="00D66A4B"/>
    <w:rsid w:val="00D7434B"/>
    <w:rsid w:val="00D760E9"/>
    <w:rsid w:val="00D8610E"/>
    <w:rsid w:val="00D8730D"/>
    <w:rsid w:val="00D90246"/>
    <w:rsid w:val="00DA14A3"/>
    <w:rsid w:val="00DA554A"/>
    <w:rsid w:val="00DA6B5F"/>
    <w:rsid w:val="00DC2000"/>
    <w:rsid w:val="00DC38CF"/>
    <w:rsid w:val="00DC703C"/>
    <w:rsid w:val="00DD1723"/>
    <w:rsid w:val="00DD501B"/>
    <w:rsid w:val="00DD5303"/>
    <w:rsid w:val="00DD6FC7"/>
    <w:rsid w:val="00DE0717"/>
    <w:rsid w:val="00DE45E9"/>
    <w:rsid w:val="00DE6E51"/>
    <w:rsid w:val="00DF04C5"/>
    <w:rsid w:val="00DF1E39"/>
    <w:rsid w:val="00DF2BD5"/>
    <w:rsid w:val="00DF3340"/>
    <w:rsid w:val="00DF3ADB"/>
    <w:rsid w:val="00E01AA2"/>
    <w:rsid w:val="00E0306E"/>
    <w:rsid w:val="00E0648B"/>
    <w:rsid w:val="00E116EA"/>
    <w:rsid w:val="00E160C9"/>
    <w:rsid w:val="00E162D8"/>
    <w:rsid w:val="00E23BB5"/>
    <w:rsid w:val="00E26A31"/>
    <w:rsid w:val="00E31EFE"/>
    <w:rsid w:val="00E35297"/>
    <w:rsid w:val="00E35B1F"/>
    <w:rsid w:val="00E364BA"/>
    <w:rsid w:val="00E47953"/>
    <w:rsid w:val="00E5280A"/>
    <w:rsid w:val="00E52FA3"/>
    <w:rsid w:val="00E53298"/>
    <w:rsid w:val="00E53649"/>
    <w:rsid w:val="00E55A98"/>
    <w:rsid w:val="00E6119D"/>
    <w:rsid w:val="00E62CA8"/>
    <w:rsid w:val="00E65D8A"/>
    <w:rsid w:val="00E705BD"/>
    <w:rsid w:val="00E7092A"/>
    <w:rsid w:val="00E7249C"/>
    <w:rsid w:val="00E731AD"/>
    <w:rsid w:val="00E73F79"/>
    <w:rsid w:val="00E87867"/>
    <w:rsid w:val="00E9031E"/>
    <w:rsid w:val="00E90912"/>
    <w:rsid w:val="00E9233E"/>
    <w:rsid w:val="00E945DE"/>
    <w:rsid w:val="00EA03D7"/>
    <w:rsid w:val="00EA13DB"/>
    <w:rsid w:val="00EA5C38"/>
    <w:rsid w:val="00EB1F49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7881"/>
    <w:rsid w:val="00EE294C"/>
    <w:rsid w:val="00EE3904"/>
    <w:rsid w:val="00EE55A6"/>
    <w:rsid w:val="00EF4DF2"/>
    <w:rsid w:val="00EF5A8C"/>
    <w:rsid w:val="00F0481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503C8"/>
    <w:rsid w:val="00F55FC7"/>
    <w:rsid w:val="00F62784"/>
    <w:rsid w:val="00F67232"/>
    <w:rsid w:val="00F675E3"/>
    <w:rsid w:val="00F71A1B"/>
    <w:rsid w:val="00F72FBA"/>
    <w:rsid w:val="00F74B83"/>
    <w:rsid w:val="00F75D28"/>
    <w:rsid w:val="00F77F82"/>
    <w:rsid w:val="00F80291"/>
    <w:rsid w:val="00F81A74"/>
    <w:rsid w:val="00F87026"/>
    <w:rsid w:val="00F91048"/>
    <w:rsid w:val="00F963A7"/>
    <w:rsid w:val="00FA1ED2"/>
    <w:rsid w:val="00FA3E25"/>
    <w:rsid w:val="00FA6D92"/>
    <w:rsid w:val="00FA7A33"/>
    <w:rsid w:val="00FB1455"/>
    <w:rsid w:val="00FB2C40"/>
    <w:rsid w:val="00FB2F57"/>
    <w:rsid w:val="00FB398A"/>
    <w:rsid w:val="00FC056E"/>
    <w:rsid w:val="00FC184D"/>
    <w:rsid w:val="00FC5A81"/>
    <w:rsid w:val="00FC6328"/>
    <w:rsid w:val="00FC6DD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paragraph" w:styleId="ae">
    <w:name w:val="No Spacing"/>
    <w:uiPriority w:val="1"/>
    <w:qFormat/>
    <w:rsid w:val="00A344A0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72DE3"/>
    <w:pPr>
      <w:spacing w:before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D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2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paragraph" w:styleId="ae">
    <w:name w:val="No Spacing"/>
    <w:uiPriority w:val="1"/>
    <w:qFormat/>
    <w:rsid w:val="00A344A0"/>
    <w:pPr>
      <w:widowControl w:val="0"/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72DE3"/>
    <w:pPr>
      <w:spacing w:before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D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2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tre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snab-pgk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4E9-76AE-4FDC-96EB-D4AB2F58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16</cp:revision>
  <cp:lastPrinted>2019-05-23T14:37:00Z</cp:lastPrinted>
  <dcterms:created xsi:type="dcterms:W3CDTF">2020-02-17T19:14:00Z</dcterms:created>
  <dcterms:modified xsi:type="dcterms:W3CDTF">2020-09-07T16:36:00Z</dcterms:modified>
</cp:coreProperties>
</file>